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F5F8" w14:textId="77777777" w:rsidR="00387A77" w:rsidRPr="00387A77" w:rsidRDefault="00387A77" w:rsidP="00387A77">
      <w:pPr>
        <w:pBdr>
          <w:left w:val="single" w:sz="24" w:space="8" w:color="7D0043"/>
        </w:pBdr>
        <w:shd w:val="clear" w:color="auto" w:fill="FAFAFA"/>
        <w:spacing w:before="240" w:after="120" w:line="240" w:lineRule="auto"/>
        <w:outlineLvl w:val="0"/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cs-CZ"/>
        </w:rPr>
      </w:pPr>
      <w:r w:rsidRPr="00387A77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cs-CZ"/>
        </w:rPr>
        <w:t>Tisková zpráva: výsledky jednotné přijímací zkoušky 2021</w:t>
      </w:r>
    </w:p>
    <w:p w14:paraId="48A7FD5D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Centrum pro zjišťování výsledků vzdělávání zpřístupnilo školám výsledky z řádných termínů jednotné přijímací zkoušky.</w:t>
      </w:r>
    </w:p>
    <w:p w14:paraId="6FAFC38E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Ve středu 19. května 2021 Centrum pro zjišťování výsledků vzdělávání předalo školám výsledky všech uchazečů, kteří konali jednotnou přijímací zkoušku v řádných termínech ve dnech od 3. do 6. května 2021.</w:t>
      </w:r>
    </w:p>
    <w:p w14:paraId="44EE1892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Didaktické testy prošly před zpřístupněním výsledků školám odbornou kontrolou validační komise Centra pro zjišťování výsledků vzdělávání a Nezávislé odborné komise Ministerstva školství, mládeže a tělovýchovy. V rámci expertního posouzení tyto komise konstatovaly, že všechny úlohy i testy jako jednotlivé celky odpovídají obsahu i formě Rámcového vzdělávacího programu pro základní vzdělávání, jsou konstrukčně v pořádku a svou náročností odpovídají požadavkům kladeným na uchazeče podle školského zákona.</w:t>
      </w:r>
    </w:p>
    <w:p w14:paraId="7D3167C9" w14:textId="77777777" w:rsidR="00387A77" w:rsidRPr="00387A77" w:rsidRDefault="00387A77" w:rsidP="00387A77">
      <w:pPr>
        <w:shd w:val="clear" w:color="auto" w:fill="FAFAFA"/>
        <w:spacing w:before="240" w:after="120" w:line="240" w:lineRule="auto"/>
        <w:jc w:val="both"/>
        <w:outlineLvl w:val="1"/>
        <w:rPr>
          <w:rFonts w:eastAsia="Times New Roman" w:cstheme="minorHAnsi"/>
          <w:color w:val="000000"/>
          <w:lang w:eastAsia="cs-CZ"/>
        </w:rPr>
      </w:pPr>
      <w:r w:rsidRPr="00387A77">
        <w:rPr>
          <w:rFonts w:eastAsia="Times New Roman" w:cstheme="minorHAnsi"/>
          <w:color w:val="000000"/>
          <w:lang w:eastAsia="cs-CZ"/>
        </w:rPr>
        <w:t>Základní výsledky jednotné přijímací zkoušky</w:t>
      </w:r>
    </w:p>
    <w:p w14:paraId="6B67868C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Výsledky uchazečů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(průměrný procentní skór = počet dosažených bodů vyjádřený v % z maximálního bodového zisku)</w:t>
      </w:r>
      <w:r w:rsidRPr="00387A77">
        <w:rPr>
          <w:rFonts w:eastAsia="Times New Roman" w:cstheme="minorHAnsi"/>
          <w:color w:val="111111"/>
          <w:lang w:eastAsia="cs-CZ"/>
        </w:rPr>
        <w:t> jsou srovnatelné s výsledky jednotné přijímací zkoušky v předchozích letech, a to jak v českém jazyce a literatuře, tak v matematice. Tato skutečnost platí i pro v médiích často zmiňované konstrukční úlohy z matematiky.</w:t>
      </w:r>
    </w:p>
    <w:p w14:paraId="7DA1A4DD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K jednotné přijímací zkoušce se v letošním roce přihlásilo téměř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84 tisíc uchazečů</w:t>
      </w:r>
      <w:r w:rsidRPr="00387A77">
        <w:rPr>
          <w:rFonts w:eastAsia="Times New Roman" w:cstheme="minorHAnsi"/>
          <w:color w:val="111111"/>
          <w:lang w:eastAsia="cs-CZ"/>
        </w:rPr>
        <w:t>. Každému uchazeči, který konal testy v obou termínech, se započítával lepší výsledek z obou testů.</w:t>
      </w:r>
    </w:p>
    <w:p w14:paraId="3D3EA3CD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V rámci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čtyřletých oborů vzdělání a oborů nástavbového studia</w:t>
      </w:r>
      <w:r w:rsidRPr="00387A77">
        <w:rPr>
          <w:rFonts w:eastAsia="Times New Roman" w:cstheme="minorHAnsi"/>
          <w:color w:val="111111"/>
          <w:lang w:eastAsia="cs-CZ"/>
        </w:rPr>
        <w:t> bylo ke zkoušce přihlášeno celkem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60,9 tis. uchazečů</w:t>
      </w:r>
      <w:r w:rsidRPr="00387A77">
        <w:rPr>
          <w:rFonts w:eastAsia="Times New Roman" w:cstheme="minorHAnsi"/>
          <w:color w:val="111111"/>
          <w:lang w:eastAsia="cs-CZ"/>
        </w:rPr>
        <w:t>. Všichni uchazeči, kteří podali alespoň jednu přihlášku do oboru s jednotnou přijímací zkouškou, měli možnost konat zkoušku ve dvou termínech.</w:t>
      </w:r>
    </w:p>
    <w:p w14:paraId="271ED082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Test z matematiky konalo v prvním řádném termínu 92,7 % uchazečů, test z češtiny pak 93 % všech přihlášených. Z matematiky se omluvilo 1,2 % uchazečů (742), míra omluv u zkoušky z češtiny byla srovnatelná – k náhradnímu termínu se přihlásilo 1,0 % z celkového počtu přihlášených (634 uchazečů).</w:t>
      </w:r>
    </w:p>
    <w:p w14:paraId="6431C751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V druhém řádném termínu byla účast žáků u zkoušek nižší než předchozí den – zkoušku z matematiky konalo 86,6 % uchazečů, test z češtiny pak 86,7 % přihlášených, přičemž z konání obou zkoušek se omluvilo 1,8 % uchazečů (1 117, resp. 1072). Uchazeči dosáhli v testech průměrného procentního skóru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57,9 %</w:t>
      </w:r>
      <w:r w:rsidRPr="00387A77">
        <w:rPr>
          <w:rFonts w:eastAsia="Times New Roman" w:cstheme="minorHAnsi"/>
          <w:color w:val="111111"/>
          <w:lang w:eastAsia="cs-CZ"/>
        </w:rPr>
        <w:t> z češtiny a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43,2 %</w:t>
      </w:r>
      <w:r w:rsidRPr="00387A77">
        <w:rPr>
          <w:rFonts w:eastAsia="Times New Roman" w:cstheme="minorHAnsi"/>
          <w:color w:val="111111"/>
          <w:lang w:eastAsia="cs-CZ"/>
        </w:rPr>
        <w:t> z matematiky.</w:t>
      </w:r>
    </w:p>
    <w:p w14:paraId="64B86230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V rámci čtyřletých oborů vzdělání a oborů nástavbového studia dosáhli nejlepších výsledků uchazeči o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čtyřletá gymnázia</w:t>
      </w:r>
      <w:r w:rsidRPr="00387A77">
        <w:rPr>
          <w:rFonts w:eastAsia="Times New Roman" w:cstheme="minorHAnsi"/>
          <w:color w:val="111111"/>
          <w:lang w:eastAsia="cs-CZ"/>
        </w:rPr>
        <w:t>, kteří v průměru získali průměrný procentní skór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71,9 %</w:t>
      </w:r>
      <w:r w:rsidRPr="00387A77">
        <w:rPr>
          <w:rFonts w:eastAsia="Times New Roman" w:cstheme="minorHAnsi"/>
          <w:color w:val="111111"/>
          <w:lang w:eastAsia="cs-CZ"/>
        </w:rPr>
        <w:t> u češtiny a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58,7 %</w:t>
      </w:r>
      <w:r w:rsidRPr="00387A77">
        <w:rPr>
          <w:rFonts w:eastAsia="Times New Roman" w:cstheme="minorHAnsi"/>
          <w:color w:val="111111"/>
          <w:lang w:eastAsia="cs-CZ"/>
        </w:rPr>
        <w:t> u matematiky.</w:t>
      </w:r>
    </w:p>
    <w:p w14:paraId="109BBDA2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Uchazeči o obory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středních odborných škol</w:t>
      </w:r>
      <w:r w:rsidRPr="00387A77">
        <w:rPr>
          <w:rFonts w:eastAsia="Times New Roman" w:cstheme="minorHAnsi"/>
          <w:color w:val="111111"/>
          <w:lang w:eastAsia="cs-CZ"/>
        </w:rPr>
        <w:t> získali v průměru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55,5 %</w:t>
      </w:r>
      <w:r w:rsidRPr="00387A77">
        <w:rPr>
          <w:rFonts w:eastAsia="Times New Roman" w:cstheme="minorHAnsi"/>
          <w:color w:val="111111"/>
          <w:lang w:eastAsia="cs-CZ"/>
        </w:rPr>
        <w:t> bodového zisku u zkoušky z češtiny a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40,6 %</w:t>
      </w:r>
      <w:r w:rsidRPr="00387A77">
        <w:rPr>
          <w:rFonts w:eastAsia="Times New Roman" w:cstheme="minorHAnsi"/>
          <w:color w:val="111111"/>
          <w:lang w:eastAsia="cs-CZ"/>
        </w:rPr>
        <w:t> u zkoušky z matematiky.</w:t>
      </w:r>
    </w:p>
    <w:p w14:paraId="41C69C6F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Uchazeči o obory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středních odborných učilišť</w:t>
      </w:r>
      <w:r w:rsidRPr="00387A77">
        <w:rPr>
          <w:rFonts w:eastAsia="Times New Roman" w:cstheme="minorHAnsi"/>
          <w:color w:val="111111"/>
          <w:lang w:eastAsia="cs-CZ"/>
        </w:rPr>
        <w:t> v průměru získali procentní skór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45,8 %</w:t>
      </w:r>
      <w:r w:rsidRPr="00387A77">
        <w:rPr>
          <w:rFonts w:eastAsia="Times New Roman" w:cstheme="minorHAnsi"/>
          <w:color w:val="111111"/>
          <w:lang w:eastAsia="cs-CZ"/>
        </w:rPr>
        <w:t> z češtiny</w:t>
      </w:r>
      <w:r w:rsidRPr="00387A77">
        <w:rPr>
          <w:rFonts w:eastAsia="Times New Roman" w:cstheme="minorHAnsi"/>
          <w:color w:val="111111"/>
          <w:lang w:eastAsia="cs-CZ"/>
        </w:rPr>
        <w:br/>
        <w:t>a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31,8 %</w:t>
      </w:r>
      <w:r w:rsidRPr="00387A77">
        <w:rPr>
          <w:rFonts w:eastAsia="Times New Roman" w:cstheme="minorHAnsi"/>
          <w:color w:val="111111"/>
          <w:lang w:eastAsia="cs-CZ"/>
        </w:rPr>
        <w:t> z matematiky. V rámci zkoušek na obory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nástavbového studia</w:t>
      </w:r>
      <w:r w:rsidRPr="00387A77">
        <w:rPr>
          <w:rFonts w:eastAsia="Times New Roman" w:cstheme="minorHAnsi"/>
          <w:color w:val="111111"/>
          <w:lang w:eastAsia="cs-CZ"/>
        </w:rPr>
        <w:t> uchazeči dosáhli v průměru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40,0 %</w:t>
      </w:r>
      <w:r w:rsidRPr="00387A77">
        <w:rPr>
          <w:rFonts w:eastAsia="Times New Roman" w:cstheme="minorHAnsi"/>
          <w:color w:val="111111"/>
          <w:lang w:eastAsia="cs-CZ"/>
        </w:rPr>
        <w:t> bodového zisku z češtiny a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20,6 %</w:t>
      </w:r>
      <w:r w:rsidRPr="00387A77">
        <w:rPr>
          <w:rFonts w:eastAsia="Times New Roman" w:cstheme="minorHAnsi"/>
          <w:color w:val="111111"/>
          <w:lang w:eastAsia="cs-CZ"/>
        </w:rPr>
        <w:t> z matematiky.</w:t>
      </w:r>
    </w:p>
    <w:p w14:paraId="7B6C2B15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lastRenderedPageBreak/>
        <w:t>Do oborů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šestiletých gymnázií</w:t>
      </w:r>
      <w:r w:rsidRPr="00387A77">
        <w:rPr>
          <w:rFonts w:eastAsia="Times New Roman" w:cstheme="minorHAnsi"/>
          <w:color w:val="111111"/>
          <w:lang w:eastAsia="cs-CZ"/>
        </w:rPr>
        <w:t> se v letošním roce přihlásilo celkem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5,3 tis. uchazečů</w:t>
      </w:r>
      <w:r w:rsidRPr="00387A77">
        <w:rPr>
          <w:rFonts w:eastAsia="Times New Roman" w:cstheme="minorHAnsi"/>
          <w:color w:val="111111"/>
          <w:lang w:eastAsia="cs-CZ"/>
        </w:rPr>
        <w:t>. Na tento typ školy tak konalo přijímací zkoušky zhruba o 2 % méně žáků než v předchozím roce.</w:t>
      </w:r>
    </w:p>
    <w:p w14:paraId="7FBDBFE2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Účast na prvním řádném termínu z matematiky i z češtiny činila 97,5 %, u 2. řádného termínu byla účast u obou zkoušek ještě nepatrně vyšší – k oběma testům se dostavilo 97,8 % všech přihlášených. Uchazeči dosáhli u zkoušky z češtiny průměrného procentního skóru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60,5 %</w:t>
      </w:r>
      <w:r w:rsidRPr="00387A77">
        <w:rPr>
          <w:rFonts w:eastAsia="Times New Roman" w:cstheme="minorHAnsi"/>
          <w:color w:val="111111"/>
          <w:lang w:eastAsia="cs-CZ"/>
        </w:rPr>
        <w:t>, u zkoušky z matematiky pak získali procentní skór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50,1 %</w:t>
      </w:r>
      <w:r w:rsidRPr="00387A77">
        <w:rPr>
          <w:rFonts w:eastAsia="Times New Roman" w:cstheme="minorHAnsi"/>
          <w:color w:val="111111"/>
          <w:lang w:eastAsia="cs-CZ"/>
        </w:rPr>
        <w:t>.</w:t>
      </w:r>
    </w:p>
    <w:p w14:paraId="2D7739AA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Z prvního dne konání se omluvilo 1 % přihlášených uchazečů (52), z 2. řádného termínu bylo omluveno 0,8 % uchazečů (34 uchazečů).</w:t>
      </w:r>
    </w:p>
    <w:p w14:paraId="51EBEC46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Na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osmiletá gymnázia</w:t>
      </w:r>
      <w:r w:rsidRPr="00387A77">
        <w:rPr>
          <w:rFonts w:eastAsia="Times New Roman" w:cstheme="minorHAnsi"/>
          <w:color w:val="111111"/>
          <w:lang w:eastAsia="cs-CZ"/>
        </w:rPr>
        <w:t> se v letošním roce přihlásilo téměř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17,5 tis. uchazečů</w:t>
      </w:r>
      <w:r w:rsidRPr="00387A77">
        <w:rPr>
          <w:rFonts w:eastAsia="Times New Roman" w:cstheme="minorHAnsi"/>
          <w:color w:val="111111"/>
          <w:lang w:eastAsia="cs-CZ"/>
        </w:rPr>
        <w:t>. Jedná se však o poměrně výrazný meziroční pokles o více jak 9 %.</w:t>
      </w:r>
    </w:p>
    <w:p w14:paraId="62D41823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Jak v prvním, tak v druhém termínu se ke zkoušce dostavil srovnatelný procentuální podíl uchazečů (96,5, resp. 96,7 %). U zkoušky z češtiny uchazeči dosáhli průměrného procentního skóru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56,2 %</w:t>
      </w:r>
      <w:r w:rsidRPr="00387A77">
        <w:rPr>
          <w:rFonts w:eastAsia="Times New Roman" w:cstheme="minorHAnsi"/>
          <w:color w:val="111111"/>
          <w:lang w:eastAsia="cs-CZ"/>
        </w:rPr>
        <w:t>, u zkoušky z matematiky pak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48,1 %</w:t>
      </w:r>
      <w:r w:rsidRPr="00387A77">
        <w:rPr>
          <w:rFonts w:eastAsia="Times New Roman" w:cstheme="minorHAnsi"/>
          <w:color w:val="111111"/>
          <w:lang w:eastAsia="cs-CZ"/>
        </w:rPr>
        <w:t>.</w:t>
      </w:r>
    </w:p>
    <w:p w14:paraId="7DAEE754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V prvním náhradním termínu bude moci zkoušku konat 1,2 % uchazečů (216), druhého náhradního termínu se pak bude moci účastnit 1,3 % přihlášených (166 uchazečů).</w:t>
      </w:r>
    </w:p>
    <w:p w14:paraId="39ED81F2" w14:textId="77777777" w:rsidR="00387A77" w:rsidRPr="00387A77" w:rsidRDefault="00387A77" w:rsidP="00387A77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111111"/>
          <w:lang w:eastAsia="cs-CZ"/>
        </w:rPr>
      </w:pPr>
      <w:r w:rsidRPr="00387A77">
        <w:rPr>
          <w:rFonts w:eastAsia="Times New Roman" w:cstheme="minorHAnsi"/>
          <w:color w:val="111111"/>
          <w:lang w:eastAsia="cs-CZ"/>
        </w:rPr>
        <w:t>Uchazeči, kteří se nemohli k řádnému termínu přijímací zkoušky dostavit pro vážné důvody a svoji neúčast písemně omluvili nejpozději do 3 dnů řediteli školy, popř. uchazeči, kterým bylo umožněno konat zkoušku v náhradním termínu na základě výroku XIX. opatření obecné povahy Ministerstva školství, mládeže a tělovýchovy, budou moci konat jednotnou přijímací zkoušku </w:t>
      </w:r>
      <w:r w:rsidRPr="00387A77">
        <w:rPr>
          <w:rFonts w:eastAsia="Times New Roman" w:cstheme="minorHAnsi"/>
          <w:b/>
          <w:bCs/>
          <w:color w:val="000000"/>
          <w:lang w:eastAsia="cs-CZ"/>
        </w:rPr>
        <w:t>v náhradním termínu ve dnech 2. a 3. června 2021</w:t>
      </w:r>
      <w:r w:rsidRPr="00387A77">
        <w:rPr>
          <w:rFonts w:eastAsia="Times New Roman" w:cstheme="minorHAnsi"/>
          <w:color w:val="111111"/>
          <w:lang w:eastAsia="cs-CZ"/>
        </w:rPr>
        <w:t>.</w:t>
      </w:r>
    </w:p>
    <w:p w14:paraId="0D046F14" w14:textId="77777777" w:rsidR="00FD05A4" w:rsidRDefault="00FD05A4"/>
    <w:sectPr w:rsidR="00FD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77"/>
    <w:rsid w:val="00387A77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6018"/>
  <w15:chartTrackingRefBased/>
  <w15:docId w15:val="{5A7615FD-9CD6-4A65-88C2-1D102A0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87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A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7A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7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2021-05-24T06:24:00Z</dcterms:created>
  <dcterms:modified xsi:type="dcterms:W3CDTF">2021-05-24T06:25:00Z</dcterms:modified>
</cp:coreProperties>
</file>