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8262" w14:textId="77777777" w:rsidR="0002764D" w:rsidRPr="0002764D" w:rsidRDefault="0002764D" w:rsidP="0002764D">
      <w:pPr>
        <w:shd w:val="clear" w:color="auto" w:fill="FFFFFF"/>
        <w:spacing w:before="320" w:line="240" w:lineRule="auto"/>
        <w:outlineLvl w:val="2"/>
        <w:rPr>
          <w:rFonts w:eastAsia="Times New Roman" w:cstheme="minorHAnsi"/>
          <w:b/>
          <w:bCs/>
          <w:color w:val="363636"/>
          <w:sz w:val="36"/>
          <w:szCs w:val="36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6"/>
          <w:szCs w:val="36"/>
          <w:lang w:eastAsia="cs-CZ"/>
        </w:rPr>
        <w:t>Platové tarify zaměstnanců ve školách a školských zařízeních od 1. 1. 2022</w:t>
      </w:r>
    </w:p>
    <w:p w14:paraId="263BDB0B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Vláda České republiky na svém jednání dne 29. 12. 2021 projednala </w:t>
      </w:r>
      <w:r w:rsidRPr="0002764D">
        <w:rPr>
          <w:rFonts w:eastAsia="Times New Roman" w:cstheme="minorHAnsi"/>
          <w:i/>
          <w:iCs/>
          <w:color w:val="4A4A4A"/>
          <w:sz w:val="24"/>
          <w:szCs w:val="24"/>
          <w:lang w:eastAsia="cs-CZ"/>
        </w:rPr>
        <w:t>Návrh nařízení vlády, kterým se mění nařízení vlády č. 341/2017 Sb., o platových poměrech zaměstnanců ve veřejných službách a správě, ve znění pozdějších předpisů, nařízení vlády č. 304/2014 Sb., o platových poměrech státních zaměstnanců, ve znění pozdějších předpisů, a nařízení vlády č. 420/2021 Sb., kterým se mění nařízení vlády č. 341/2017 Sb., o platových poměrech zaměstnanců ve veřejných službách a správě, ve znění pozdějších předpisů, nařízení vlády č. 304/2014 Sb., o platových poměrech státních zaměstnanců, ve znění pozdějších předpisů, a nařízení vlády č. 347/2021 Sb., kterým se mění nařízení vlády č. 304/2014 Sb., o platových poměrech státních zaměstnanců, ve znění pozdějších předpisů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.</w:t>
      </w:r>
    </w:p>
    <w:p w14:paraId="614F0F22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S účinností od 1. 1. 2022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 se tak:</w:t>
      </w:r>
    </w:p>
    <w:p w14:paraId="310478E6" w14:textId="77777777" w:rsidR="0002764D" w:rsidRPr="0002764D" w:rsidRDefault="0002764D" w:rsidP="0002764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Příloha č. 1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 (ostatní zaměstnanci škol a školských zařízení) oproti roku 2021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nemění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;</w:t>
      </w:r>
    </w:p>
    <w:p w14:paraId="139ED877" w14:textId="77777777" w:rsidR="0002764D" w:rsidRPr="0002764D" w:rsidRDefault="0002764D" w:rsidP="0002764D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 xml:space="preserve">navyšují platové tarify pedagogických pracovníků plošně o 2 </w:t>
      </w:r>
      <w:proofErr w:type="gramStart"/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%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(</w:t>
      </w:r>
      <w:proofErr w:type="gramEnd"/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zaokrouhleno na celé desítky Kč nahoru); platový tarif pedagogického pracovníka se nově určí podle Přílohy č. 5 nařízení vlády č. 341/2017 Sb., která zní:</w:t>
      </w:r>
    </w:p>
    <w:p w14:paraId="4FE2F697" w14:textId="77777777" w:rsidR="0002764D" w:rsidRPr="0002764D" w:rsidRDefault="0002764D" w:rsidP="0002764D">
      <w:pPr>
        <w:shd w:val="clear" w:color="auto" w:fill="FFFFFF"/>
        <w:spacing w:after="192" w:line="240" w:lineRule="auto"/>
        <w:outlineLvl w:val="3"/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  <w:t>Stupnice platových tarifů podle platových tříd a platových stupňů pro zaměstnance uvedené v § 5 odst. 5</w:t>
      </w:r>
    </w:p>
    <w:p w14:paraId="511AE2E2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(v Kč měsíčně)</w:t>
      </w:r>
    </w:p>
    <w:p w14:paraId="0F7EE4C0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 wp14:anchorId="7558B5B9" wp14:editId="557CB5B6">
            <wp:extent cx="6429375" cy="2750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25" cy="27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8E7F" w14:textId="77777777" w:rsid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</w:p>
    <w:p w14:paraId="121A5BC4" w14:textId="2C53DD96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 xml:space="preserve">Platový tarif je povinným údajem v platovém výměru zaměstnanců. Zaměstnavatel je povinen platový výměr písemně aktualizovat a změnu zaměstnanci písemně zdůvodnit, za podmínek stanovených v § 136 zákoníku práce. Pro splnění této povinnosti není rozhodující, zda ke změně vedlo rozhodnutí zaměstnavatele (například o snížení nebo zvýšení některé 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lastRenderedPageBreak/>
        <w:t>složky platu) nebo k ní došlo v důsledku změny právních předpisů. Je na zaměstnavateli, zda zaměstnanci vydá nový platový výměr, dodatek k platovému výměru nebo změnu platového výměru.</w:t>
      </w:r>
    </w:p>
    <w:p w14:paraId="183F22A8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případě ředitelů škol a školských zařízení zřizovaných Ministerstvem školství, mládeže a tělovýchovy (dále jen “ministerstvo”), krajem, obcí nebo dobrovolným svazkem obcí je povinen platový výměr aktualizovat za stejných podmínek zřizovatel.</w:t>
      </w:r>
    </w:p>
    <w:p w14:paraId="49214034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1776C54B">
          <v:rect id="_x0000_i1025" style="width:0;height:1.5pt" o:hrstd="t" o:hr="t" fillcolor="#a0a0a0" stroked="f"/>
        </w:pict>
      </w:r>
    </w:p>
    <w:p w14:paraId="1BA8D512" w14:textId="77777777" w:rsidR="0002764D" w:rsidRPr="0002764D" w:rsidRDefault="0002764D" w:rsidP="0002764D">
      <w:pPr>
        <w:shd w:val="clear" w:color="auto" w:fill="FFFFFF"/>
        <w:spacing w:before="320" w:line="240" w:lineRule="auto"/>
        <w:outlineLvl w:val="2"/>
        <w:rPr>
          <w:rFonts w:eastAsia="Times New Roman" w:cstheme="minorHAnsi"/>
          <w:b/>
          <w:bCs/>
          <w:color w:val="363636"/>
          <w:sz w:val="36"/>
          <w:szCs w:val="36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6"/>
          <w:szCs w:val="36"/>
          <w:lang w:eastAsia="cs-CZ"/>
        </w:rPr>
        <w:t>Financování činnosti škol a školských zařízení ze státního rozpočtu v rozpočtovém provizoriu</w:t>
      </w:r>
    </w:p>
    <w:p w14:paraId="3702E6A3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427B8146">
          <v:rect id="_x0000_i1026" style="width:0;height:1.5pt" o:hrstd="t" o:hr="t" fillcolor="#a0a0a0" stroked="f"/>
        </w:pict>
      </w:r>
    </w:p>
    <w:p w14:paraId="0556BF8E" w14:textId="77777777" w:rsidR="0002764D" w:rsidRPr="0002764D" w:rsidRDefault="0002764D" w:rsidP="0002764D">
      <w:pPr>
        <w:shd w:val="clear" w:color="auto" w:fill="FFFFFF"/>
        <w:spacing w:after="192" w:line="240" w:lineRule="auto"/>
        <w:outlineLvl w:val="3"/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  <w:t>Obecné informace</w:t>
      </w:r>
    </w:p>
    <w:p w14:paraId="6BFF50DF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prvních měsících roku 2022 bude ministerstvo hospodařit podle ukazatelů rozpočtového provizoria. Tyto ukazatele se stanovují ze strany Ministerstva financí zvlášť pro každý měsíc, aktuálně jsou stanoveny pro měsíc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leden 2022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a připravují se pro měsíc únor 2022 (ukazatele rozpočtového provizoria za jednotlivé měsíce se sčítají).</w:t>
      </w:r>
    </w:p>
    <w:p w14:paraId="3CCE743F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Souběžně s hospodařením podle ukazatelů podle rozpočtového provizoria budou v měsíci lednu probíhat práce na přípravě návrhu zákona o státním rozpočtu České republiky na rok 2022 (dále jen “zákon”).</w:t>
      </w:r>
    </w:p>
    <w:p w14:paraId="574E6AD4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Rozpočtové provizorium nic nemění na účelovosti finančních prostředků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poskytovaných ze státního rozpočtu na činnost škol a školských zařízení, která je vymezena § 160 odst. 1 zákona č. 561/2004 Sb., o předškolním, základním, středním, vyšším odborném a jiném vzdělávání (školský zákon), ve znění pozdějších předpisů, resp. § 1 odst. 2 zákona č. 306/1999 Sb., o poskytování dotací soukromým školám, předškolním a školským zařízením, ve znění pozdějších předpisů.</w:t>
      </w:r>
    </w:p>
    <w:p w14:paraId="76652DF7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171B28A8">
          <v:rect id="_x0000_i1027" style="width:0;height:1.5pt" o:hrstd="t" o:hr="t" fillcolor="#a0a0a0" stroked="f"/>
        </w:pict>
      </w:r>
    </w:p>
    <w:p w14:paraId="22A14C9A" w14:textId="77777777" w:rsidR="0002764D" w:rsidRPr="0002764D" w:rsidRDefault="0002764D" w:rsidP="0002764D">
      <w:pPr>
        <w:shd w:val="clear" w:color="auto" w:fill="FFFFFF"/>
        <w:spacing w:after="192" w:line="240" w:lineRule="auto"/>
        <w:outlineLvl w:val="3"/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  <w:t>Školy a školská zařízení zřizované obcemi, kraji a dobrovolnými svazky obcí</w:t>
      </w:r>
    </w:p>
    <w:p w14:paraId="21046AC4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Financování činnosti škol a školských zařízení zřizovaných obcemi, kraji a dobrovolnými svazky bude po dobu hospodaření podle ukazatelů rozpočtového provizoria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probíhat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zpravidla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po jednotlivých měsících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, neuplatní se tedy běžný postup poskytování prostředků na 2 měsíce. Ministerstvo bude provádět rozpis ukazatelů rozpočtového provizoria zpravidla na každý měsíc zvlášť. S ohledem na urychlení prací ze strany Ministerstva financí lze předpokládat, že bude možné provést rozpis na měsíc leden a únor 2022 najednou ve druhé polovině ledna 2022, finanční prostředky na měsíc únor však nebude možné vyplatit dříve než v měsíci únoru.</w:t>
      </w:r>
    </w:p>
    <w:p w14:paraId="4180AB3C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případě škol a pedagogické práce ve školních družinách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rozpis ukazatelů rozpočtového provizoria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 xml:space="preserve">zohlední výše uvedené změny platových tarifů a také skutečný počet úvazků pedagogických pracovníků vykázaný ve výkazu P1c-01 k 30. 9. 2021. Rozpis ukazatelů 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lastRenderedPageBreak/>
        <w:t>rozpočtového provizoria rovněž zohlední organizaci školy podle příslušných “zahajovacích” výkazů k 30. 9. 2021, resp. 31. 10. 2021. Krajský úřad či Magistrát hl. m. Prahy poskytne jednotlivým právnickým osobám vykonávajícím činnost škol a školní družiny prostředky ve výši stanovené ministerstvem rozpisem ukazatelů rozpočtového provizoria, v případě organizačních změn právnických osob bude krajský úřad či Magistrát hl. m. Prahy oprávněn provést úpravu výše poskytovaných prostředků podle skutečného stavu.</w:t>
      </w:r>
    </w:p>
    <w:p w14:paraId="0035E1F6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případě financování činnosti školských zařízení (s výjimkou pedagogické práce ve školních družinách) zohlední ministerstvo při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rozpisu ukazatelů rozpočtového provizoria republikovými normativy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výše</w:t>
      </w:r>
    </w:p>
    <w:p w14:paraId="2E2A4095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uvedené změny platových tarifů a také skutečný počet jednotek výkonů podle příslušných “zahajovacích” výkazů k 30. 9. 2021, resp. 31. 10. 2021. Školská zařízení však budou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po dobu rozpočtového provizoria financována podle krajských normativů platných pro rok 2021.</w:t>
      </w:r>
    </w:p>
    <w:p w14:paraId="25FC6009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Krajské úřady či Magistrát hl. m. Prahy však při rozpisu finančních prostředků na jednotlivé právnické osoby podle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krajských normativů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zohlední skutečné výkony jednotlivých školských zařízení, případně budou oprávněni zohlednit nad rámec normativního rozpisu i změnu platových tarifů pedagogických pracovníků (viz výše).</w:t>
      </w:r>
    </w:p>
    <w:p w14:paraId="5DFCFB34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Krajské normativy pro rok 2022 budou ze strany místně příslušného krajského úřadu či Magistrátu hl. m. Prahy stanoveny, v souladu s § 7 odst. 1 vyhlášky č. 310/2018 Sb., o krajských normativech, ve znění pozdějších předpisů, až po obdržení rozpisu, který ministerstvo provede po schválení zákona.</w:t>
      </w:r>
    </w:p>
    <w:p w14:paraId="4D3DF419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Prostředky na poskytovaná podpůrná opatření budou krajským úřadům rozepsány dle stavu k 1. 1. 2022, přičemž normovaná finanční náročnost bude stanovena dle platových tarifů k 1. 1. 2022 (viz výše).</w:t>
      </w:r>
    </w:p>
    <w:p w14:paraId="5CCA46BC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rámci rozpisu ukazatelů rozpočtového provizoria bude ze strany ministerstva také stanovena rezerva vč. pravidel pro její použití (např. pro řešení organizačních změn právnických osob).</w:t>
      </w:r>
    </w:p>
    <w:p w14:paraId="57088A77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Po dobu hospodaření podle ukazatelů rozpočtového provizoria se neuplatňuje vládní regulace zaměstnanosti (tzn.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nestanoví se závazné ukazatele platy a ostatní osobní náklady ani počet zaměstnanců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), nicméně po nabytí účinnosti zákona bude vládní regulace zaměstnanosti uplatněna a výdaje realizované před nabytím účinnosti zákona budou muset být s touto regulací v souladu (bude muset být dodržen rozpis).</w:t>
      </w:r>
    </w:p>
    <w:p w14:paraId="7DB4CDD8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07F380CA">
          <v:rect id="_x0000_i1028" style="width:0;height:1.5pt" o:hrstd="t" o:hr="t" fillcolor="#a0a0a0" stroked="f"/>
        </w:pict>
      </w:r>
    </w:p>
    <w:p w14:paraId="1C49D6C6" w14:textId="77777777" w:rsidR="0002764D" w:rsidRPr="0002764D" w:rsidRDefault="0002764D" w:rsidP="0002764D">
      <w:pPr>
        <w:shd w:val="clear" w:color="auto" w:fill="FFFFFF"/>
        <w:spacing w:after="192" w:line="240" w:lineRule="auto"/>
        <w:outlineLvl w:val="3"/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  <w:t>Školy a školská zařízení, které nezřizuje stát, kraj, obec, svazek obcí nebo registrovaná církev nebo náboženská společnost, které bylo přiznáno oprávnění k výkonu zvláštního práva zřizovat církevní školy</w:t>
      </w:r>
    </w:p>
    <w:p w14:paraId="57C134C8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Financování činnosti “soukromých” škol a školských zařízení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bude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po dobu hospodaření podle ukazatelů rozpočtového provizoria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probíhat na měsíční bázi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 xml:space="preserve">, a to s ohledem na ustanovení § 6 odst. 6 zákona č. 306/1999 Sb. Neuplatní se tak standardní postup podle § 6 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lastRenderedPageBreak/>
        <w:t>odst. 1 zákona č. 306/1999 Sb., tj. poskytování záloh na jednotlivá čtvrtletí kalendářního roku.</w:t>
      </w:r>
    </w:p>
    <w:p w14:paraId="2A12C81B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Co se naopak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nemění,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je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termín pro stanovení normativů pro kalendářní rok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, které budou ze strany ministerstva stanoveny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do 31. ledna 2022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. V tuto chvíli předpokládáme, že normativy budou stanoveny standardním způsobem tak, jak s tím bylo počítáno v rámci návrhu státního rozpočtu na rok 2022.</w:t>
      </w:r>
    </w:p>
    <w:p w14:paraId="2D93796B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Záloha na měsíc leden bude soukromým školám a školským zařízením stanovena a vyplacena podle normativů platných pro kalendářní rok 2021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, přičemž krajský úřad či Magistrát hl. m. Prahy bude oprávněn zohlednit aktuální výši jednotek výkonů. Pro měsíce únor a březen bude postup obdobný, tedy záloha bude stanovena podle normativů platných pro kalendářní rok 2021.</w:t>
      </w:r>
    </w:p>
    <w:p w14:paraId="0DA5CDE6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tuto chvíli předpokládáme, že záloha na druhé čtvrtletí roku 2022 bude poskytnuta standardním způsobem dle normativů stanovených pro kalendářní rok 2022, která zároveň zahrne dofinancování prvního čtvrtletí 2022.</w:t>
      </w:r>
    </w:p>
    <w:p w14:paraId="2CD8A3BB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23A06B00">
          <v:rect id="_x0000_i1029" style="width:0;height:1.5pt" o:hrstd="t" o:hr="t" fillcolor="#a0a0a0" stroked="f"/>
        </w:pict>
      </w:r>
    </w:p>
    <w:p w14:paraId="0E0E1919" w14:textId="77777777" w:rsidR="0002764D" w:rsidRPr="0002764D" w:rsidRDefault="0002764D" w:rsidP="0002764D">
      <w:pPr>
        <w:shd w:val="clear" w:color="auto" w:fill="FFFFFF"/>
        <w:spacing w:after="192" w:line="240" w:lineRule="auto"/>
        <w:outlineLvl w:val="3"/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  <w:t>Školy a školská zařízení zřizovaná registrovanými církvemi nebo náboženskými společnostmi, kterým bylo přiznáno oprávnění k výkonu zvláštního práva zřizovat církevní školy</w:t>
      </w:r>
    </w:p>
    <w:p w14:paraId="4DE59798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Ministerstvo je ve smyslu ustanovení § 162 odst. 1 a 2 školského zákona povinno rozepsat prostřednictvím normativů a poskytnout formou dotace právnickým osobám vykonávajícím činnost škol a školských zařízení zřizovaným registrovanými církvemi nebo náboženskými společnostmi, kterým bylo přiznáno oprávnění k výkonu zvláštního práva zřizovat církevní školy, finanční prostředky uvedené v § 160 odst. 1 písm. b) školského zákona. Za účelem zajistit zákonné podmínky pro poskytování finančních prostředků školám a školským zařízením byla pro rok 2022 zveřejněna </w:t>
      </w:r>
      <w:hyperlink r:id="rId6" w:tgtFrame="_blank" w:history="1">
        <w:r w:rsidRPr="0002764D">
          <w:rPr>
            <w:rFonts w:eastAsia="Times New Roman" w:cstheme="minorHAnsi"/>
            <w:color w:val="00AAFF"/>
            <w:sz w:val="24"/>
            <w:szCs w:val="24"/>
            <w:u w:val="single"/>
            <w:lang w:eastAsia="cs-CZ"/>
          </w:rPr>
          <w:t>Výzva k podání žádosti o poskytnutí dotace</w:t>
        </w:r>
      </w:hyperlink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 (web </w:t>
      </w:r>
      <w:hyperlink r:id="rId7" w:tgtFrame="_blank" w:history="1">
        <w:r w:rsidRPr="0002764D">
          <w:rPr>
            <w:rFonts w:eastAsia="Times New Roman" w:cstheme="minorHAnsi"/>
            <w:color w:val="00AAFF"/>
            <w:sz w:val="24"/>
            <w:szCs w:val="24"/>
            <w:u w:val="single"/>
            <w:lang w:eastAsia="cs-CZ"/>
          </w:rPr>
          <w:t>MSMT.cz</w:t>
        </w:r>
      </w:hyperlink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).</w:t>
      </w:r>
    </w:p>
    <w:p w14:paraId="7BF56EF1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 xml:space="preserve">Financování činnosti “církevních” škol a školských zařízení bude po dobu hospodaření podle ukazatelů rozpočtového provizoria probíhat na měsíční bázi (na tuto skutečnost odkazuje také Čl. 20 zveřejněné Výzvy – viz výše). Platba na měsíc leden, únor i březen bude církevním školám a školským zařízením stanovena (rozhodnutím v části věci v souladu s § 148 odst. 1 písm. b) zákona č. 500/2004 Sb., správní řád, ve znění pozdějších předpisů) a vyplacena jako měsíční část čtvrtletní výše dotace na činnost stanovené pro rok 2021 (tedy částky, která byla vypočtena na základě normativů platných pro kalendářní rok 2021), zvýšenou o poměrnou část dotace poskytnuté v roce 2021 na podpůrná opatření tak, aby bylo zajištěno zejména </w:t>
      </w:r>
      <w:proofErr w:type="spellStart"/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zafinancování</w:t>
      </w:r>
      <w:proofErr w:type="spellEnd"/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 xml:space="preserve"> příslušné personální podpory.</w:t>
      </w:r>
    </w:p>
    <w:p w14:paraId="11AE13C2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tuto chvíli předpokládáme, že částka na druhé čtvrtletí roku 2022 bude poskytnuta standardním způsobem dle normativů stanovených pro kalendářní rok 2022 jak pro dotaci na činnost, tak i pro podpůrná opatření. Částka zároveň zahrne případné dofinancování/vyrovnání prvního čtvrtletí 2022.</w:t>
      </w:r>
    </w:p>
    <w:p w14:paraId="5E38A4DC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5C359985">
          <v:rect id="_x0000_i1030" style="width:0;height:1.5pt" o:hrstd="t" o:hr="t" fillcolor="#a0a0a0" stroked="f"/>
        </w:pict>
      </w:r>
    </w:p>
    <w:p w14:paraId="3E196C48" w14:textId="77777777" w:rsidR="0002764D" w:rsidRPr="0002764D" w:rsidRDefault="0002764D" w:rsidP="0002764D">
      <w:pPr>
        <w:shd w:val="clear" w:color="auto" w:fill="FFFFFF"/>
        <w:spacing w:after="192" w:line="240" w:lineRule="auto"/>
        <w:outlineLvl w:val="3"/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0"/>
          <w:szCs w:val="30"/>
          <w:lang w:eastAsia="cs-CZ"/>
        </w:rPr>
        <w:lastRenderedPageBreak/>
        <w:t>Školy a školská zařízení zřizovaná Ministerstvem školství, mládeže a tělovýchovy</w:t>
      </w:r>
    </w:p>
    <w:p w14:paraId="705BD042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V případě škol a školských zařízení zřizovaných ministerstvem budou finanční prostředky poskytnuty na měsíční bázi, a to primárně k pokrytí mandatorních výdajů organizací. Měsíční příspěvek bude pro jednotlivé organizace stanoven s ohledem na vyčíslení potřeb, které organizace předložily k přípravě rozpočtu na 2022. V částce bude zohledněna výše uvedená změna platových tarifů.</w:t>
      </w:r>
    </w:p>
    <w:p w14:paraId="0D516678" w14:textId="77777777" w:rsidR="0002764D" w:rsidRPr="0002764D" w:rsidRDefault="0002764D" w:rsidP="0002764D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Po dobu hospodaření podle ukazatelů rozpočtového provizoria se neuplatňuje vládní regulace zaměstnanosti (tzn.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nestanoví se závazné ukazatele platy a ostatní osobní náklady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), nicméně po nabytí účinnosti zákona bude vládní regulace zaměstnanosti uplatněna a výdaje realizované před nabytím účinnosti zákona budou muset být s touto regulací v souladu (bude muset být dodržen rozpis). Položkové a paragrafové členění příspěvku nebude organizacím předepsáno.</w:t>
      </w:r>
    </w:p>
    <w:p w14:paraId="06D4D20E" w14:textId="77777777" w:rsidR="0002764D" w:rsidRPr="0002764D" w:rsidRDefault="0002764D" w:rsidP="0002764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64D">
        <w:rPr>
          <w:rFonts w:eastAsia="Times New Roman" w:cstheme="minorHAnsi"/>
          <w:sz w:val="24"/>
          <w:szCs w:val="24"/>
          <w:lang w:eastAsia="cs-CZ"/>
        </w:rPr>
        <w:pict w14:anchorId="0F4F57D7">
          <v:rect id="_x0000_i1031" style="width:0;height:1.5pt" o:hrstd="t" o:hr="t" fillcolor="#a0a0a0" stroked="f"/>
        </w:pict>
      </w:r>
    </w:p>
    <w:p w14:paraId="2D8B0900" w14:textId="77777777" w:rsidR="0002764D" w:rsidRPr="0002764D" w:rsidRDefault="0002764D" w:rsidP="0002764D">
      <w:pPr>
        <w:shd w:val="clear" w:color="auto" w:fill="FFFFFF"/>
        <w:spacing w:before="320" w:line="240" w:lineRule="auto"/>
        <w:outlineLvl w:val="2"/>
        <w:rPr>
          <w:rFonts w:eastAsia="Times New Roman" w:cstheme="minorHAnsi"/>
          <w:b/>
          <w:bCs/>
          <w:color w:val="363636"/>
          <w:sz w:val="36"/>
          <w:szCs w:val="36"/>
          <w:lang w:eastAsia="cs-CZ"/>
        </w:rPr>
      </w:pPr>
      <w:r w:rsidRPr="0002764D">
        <w:rPr>
          <w:rFonts w:eastAsia="Times New Roman" w:cstheme="minorHAnsi"/>
          <w:b/>
          <w:bCs/>
          <w:color w:val="363636"/>
          <w:sz w:val="36"/>
          <w:szCs w:val="36"/>
          <w:lang w:eastAsia="cs-CZ"/>
        </w:rPr>
        <w:t>Další odkazy a informace</w:t>
      </w:r>
    </w:p>
    <w:p w14:paraId="49E51B64" w14:textId="77777777" w:rsidR="0002764D" w:rsidRPr="0002764D" w:rsidRDefault="0002764D" w:rsidP="0002764D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color w:val="4A4A4A"/>
          <w:sz w:val="24"/>
          <w:szCs w:val="24"/>
          <w:lang w:eastAsia="cs-CZ"/>
        </w:rPr>
      </w:pP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Případně si celý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text výše uvedené informace 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můžete přečíst </w:t>
      </w:r>
      <w:r w:rsidRPr="0002764D">
        <w:rPr>
          <w:rFonts w:eastAsia="Times New Roman" w:cstheme="minorHAnsi"/>
          <w:b/>
          <w:bCs/>
          <w:color w:val="363636"/>
          <w:sz w:val="24"/>
          <w:szCs w:val="24"/>
          <w:lang w:eastAsia="cs-CZ"/>
        </w:rPr>
        <w:t>v podobě PDF</w:t>
      </w:r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 souboru na odkaze </w:t>
      </w:r>
      <w:hyperlink r:id="rId8" w:history="1">
        <w:r w:rsidRPr="0002764D">
          <w:rPr>
            <w:rFonts w:eastAsia="Times New Roman" w:cstheme="minorHAnsi"/>
            <w:b/>
            <w:bCs/>
            <w:color w:val="00AAFF"/>
            <w:sz w:val="24"/>
            <w:szCs w:val="24"/>
            <w:u w:val="single"/>
            <w:lang w:eastAsia="cs-CZ"/>
          </w:rPr>
          <w:t>Informace MŠMT pro školy a školská zařízení k navýšení platových tarifů pedagogických pracovníků od 1. 1. 2022 a informace k financování činnosti škol a školských zařízení v podmínkách rozpočtového provizoria</w:t>
        </w:r>
      </w:hyperlink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 (</w:t>
      </w:r>
      <w:proofErr w:type="spellStart"/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pdf</w:t>
      </w:r>
      <w:proofErr w:type="spellEnd"/>
      <w:r w:rsidRPr="0002764D">
        <w:rPr>
          <w:rFonts w:eastAsia="Times New Roman" w:cstheme="minorHAnsi"/>
          <w:color w:val="4A4A4A"/>
          <w:sz w:val="24"/>
          <w:szCs w:val="24"/>
          <w:lang w:eastAsia="cs-CZ"/>
        </w:rPr>
        <w:t>)</w:t>
      </w:r>
    </w:p>
    <w:p w14:paraId="4699B9E4" w14:textId="77777777" w:rsidR="009C19B0" w:rsidRDefault="009C19B0"/>
    <w:sectPr w:rsidR="009C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067"/>
    <w:multiLevelType w:val="multilevel"/>
    <w:tmpl w:val="4EE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30FA8"/>
    <w:multiLevelType w:val="multilevel"/>
    <w:tmpl w:val="9AE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4D"/>
    <w:rsid w:val="0002764D"/>
    <w:rsid w:val="009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90C"/>
  <w15:chartTrackingRefBased/>
  <w15:docId w15:val="{06D66EB8-6ED3-4231-878C-677E787A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wp-content/uploads/2021/12/informace.skoly_.platy_.provizori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m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vzdelavani/skolstvi-v-cr/ekonomika-skolstvi/vyzva-ministerstva-skolstvi-mladeze-a-telovychovy-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2022-01-03T08:59:00Z</dcterms:created>
  <dcterms:modified xsi:type="dcterms:W3CDTF">2022-01-03T09:00:00Z</dcterms:modified>
</cp:coreProperties>
</file>