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i/>
          <w:color w:val="0000FF"/>
          <w:sz w:val="20"/>
          <w:szCs w:val="20"/>
        </w:rPr>
        <w:t xml:space="preserve">Kritéria hodnocení podmínek, průběhu a výsledků vzdělávání na školní rok 2014/2015, </w:t>
      </w:r>
      <w:r w:rsidRPr="005626DC">
        <w:rPr>
          <w:rFonts w:ascii="Times New Roman" w:hAnsi="Times New Roman" w:cs="Times New Roman"/>
          <w:b/>
          <w:i/>
          <w:iCs/>
          <w:color w:val="0000FF"/>
          <w:sz w:val="20"/>
          <w:szCs w:val="20"/>
        </w:rPr>
        <w:t xml:space="preserve">Čj.: ČŠIG-2500/14-G2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(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Jednotlivá kritéria se využijí v návaznosti na charakter posuzované školy nebo školského zařízení. Kritéria jsou vždy uplatňována ve vzájemné souvislosti)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1. Rovný přístup ke vzdělávání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-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Škola/školské zařízení pravdivě informuje o vzdělávací nabídce a postupu při přijímání ke vzdělávání způsobem dostupným všem uchazečům, přijímání uchazečů je v souladu s platnými předpisy.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správně identifikuje a eviduje (v dokumentaci školy/školského zařízení) děti a žáky se speciálními vzdělávacími potřebami, cizince a děti a žáky nadané.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ve spolupráci se školskými poradenskými zařízeními poskytuje informace a poradenskou pomoc v záležitostech týkajících se vzdělávání.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zajišťuje pomoc při změně vzdělávacího programu, přijímá a realizuje opatření k odstranění sociálních, zdravotní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bezpečnostních bariér v průběhu vzdělávání, zajišťuje systematickou podporu žákům se SVP.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převádí žáky se SVP do jiného vzdělávacího programu v souladu s právními předpisy.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při realizaci vzdělávání zohledňuje individuální vzdělávací potřeby všech dětí a žáků.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- Škola/školské zařízení má účinné preventivní nástroje zaměřené na omezení školních úrazů, školní neúspěšnosti a rizikového chování (zejména šikany, zneužívání návykových látek, záškoláctví, projevů agrese proti PP a žákům), průběžně sleduje a vyhodnocuje výsledky jejich uplatňování.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 odst. 1 písm. a) a b)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Zásady a cíle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5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Školní vzdělávací programy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16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Vzdělávání dětí, žáků a studentů se speciálními vzdělávacími potřebami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17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Vzdělávání nadaných dětí, žáků a studentů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20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Vzdělávání cizinců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29 odst. 1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Bezpečnost a ochrana zdraví ve školách a školských zařízeních,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30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Školní řád, vnitřní řád a stipendijní řád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§ 49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Průběh základního vzdělávání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školského zákona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3)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48/2005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4)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č. 73/2005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5)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72/2005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6)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antidiskriminační zákon,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7)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Úmluva o právech dítěte,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8)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příslušné RVP, 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Výmaz z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MŠ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34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Organizace předškolního vzdělávání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ZŠ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36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Plnění povinnosti školní docházky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§ 37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Odklad povinné školní docházky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zákona, § 15 odst. 9 vyhlášky č. 48/2005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>SŠ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konzervatoře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60 až 64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Přijímání ke vzdělávání ve střední škole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72 a násl.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Ukončování středního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88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Přijímání ke vzdělávání v konzervatoři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90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Absolutorium v konzervatoři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školského zákona, vyhláška č. 671/2004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9)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177/2009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10)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47/2005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11)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13/2005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12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DZ ČR (2011 – 2015)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2.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Školní vzdělávací programy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poskytuje vzdělávání a školské služby v souladu s platným školským zákonem, nabídka školy odpovídá zápisu oborů vzdělání do rejstříku škol a školských zařízení.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ŠVP jsou zpracovány z hlediska cílů, plánovaných aktivit a očekávaných výstupů podle školského zákona a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Vzdělávací nabídka školy/školského zařízení zohledňuje reálné podmínky a možnosti školy/školského zařízení a vnější vlivy (sociální, regionální).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ŠVP je naplňován v souladu s požadavky příslušného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Změny a inovace ŠVP vznikají na základě legislativních změn, úprav RVP a praxe, přijímaná opatření vycházejí ze zásad a cílů platného školského zákona a priorit rozvoje vzdělávání vyjádřených např. v DZ a DZK.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Vzdělávací nabídka střední školy umožňuje vertikální i horizontální prostupnost oborů vzdělání.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5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Školní vzdělávací programy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142 odst. 1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Účinky zápisu do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74/2005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13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108/2005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14)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příslušné RVP, 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Výmaz z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3.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Řízení školy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splňuje požadavky na odbornou a pedagogickou úroveň poskytovaného vzdělávání a školských služeb.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pravdivě vykazuje údaje o činnosti (např. výkaznictví, výroční zpráva).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lastRenderedPageBreak/>
        <w:t xml:space="preserve">- Úroveň řízení odpovídá typu školy/školského zařízení, její/jeho velikosti a personálnímu složení, rozhodovací pravomoci jsou sladěny s následnými výkonnými kompetencemi a příslušnými zdroji.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má stanoveny jasné a měřitelné cíle, ze kterých vychází systém plánování.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Na strategickém řízení a pravidelném hodnocení školy/školského zařízení se podílejí další pracovníci školy/školského zařízení (pedagogická rada, metodické orgány, výchovný poradce, metodik prevence, apod.).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má vytvořeny kontrolní a hodnoticí mechanizmy sloužící k posouzení dosažených výsledků. Přijímá opatření pro zlepšení, inovuje cíle a plány.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Organizační struktura vyhovuje aktuálním potřebám a strategickým záměrům rozvoje školy/školského zařízení, ve vnitřních normách (např. školní řád) jsou dobře popsána práva a povinnosti všech účastníků vzdělávání, jejich dodržování se pravidelně monitoruje a vyhodnocuje (např. v pedagogické radě).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monitoruje a vyhodnocuje sociální klima školy/školského zařízení a klima třídy/skupiny v oblasti primární prevence a vlivu na podmínky, průběh a výsledky vzdělávání.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zajišťuje dohled nad dětmi a nezletilými žáky.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zajišťuje spolupráci při uskutečňování programů zjišťování výsledků vzdělávání vyhlášených Ministerstvem školství, mládeže a tělovýchovy ČR.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pracuje s výsledky hodnocení České školní inspekce, v případě zjištěných nedostatků přijímá a realizuje opatření k jejich odstranění.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10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Výroční zprávy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12 odst. 2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Hodnocení škol, školských zařízení a vzdělávací soustavy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28 odst. 5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Dokumentace škol a školských zařízení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30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Školní řád, vnitřní řád a stipendijní řád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§ 164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Ředitel školy a školského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Výmaz z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4. Personální podmínky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</w:t>
      </w:r>
      <w:bookmarkStart w:id="0" w:name="_GoBack"/>
      <w:bookmarkEnd w:id="0"/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Škola/školské zařízení přijímá opatření k omezování personálních rizik (např. kvalifikovanost, věková struktura, fluktuace).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systematicky podporuje začínající PP do 3 let praxe.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Školní systém odměňování PP podporuje realizaci ŠVP.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Struktura využití pracovní doby PP a jejího naplňování je v souladu s platnými předpisy (např. přímá a nepřímá pedagogická činnost).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vytváří podmínky pro další vzdělávání pedagogických pracovníků, školní systém DVPP prioritně podporuje realizaci ŠVP, u všech PP zejména podporuje zlepšení informační gramotnosti a schopnosti komunikace v CJ, osvojení metod hodnocení, možnost rozšíření specializací PP (např. výchovný poradce, koordinátor ICT, koordinátor ŠVP, speciální pedagog, školní metodik prevence).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podporuje mobilitu PP (např. zahraniční stáže, LEONARDO, výměnné pobyty).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164 odst. 1 písm. c) a e)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Ředitel školy a školského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zákona, zákon o pedagogických pracovnících15)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317/2005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16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nařízení vlády č. 75/2005 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17)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příslušné RVP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5.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Materiální předpoklady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zajišťuje bezpečné prostředí pro vzdělávání a zdravý sociální, psychický i fyzický vývoj dětí a žáků při všech činnostech pořádaných školou/školským zařízením.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realizuje opatření k udržení a zlepšování prostorových podmínek pro vzdělávání v souladu s oborovou skladbou a předpisy BOZ, PO, splňuje požadavky na bezbariérovost.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zajišťuje obnovu a rozvoj materiálně-technických podmínek pro realizaci ŠVP v souladu s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zajišťuje obnovu a modernizaci vybavenosti ICT a jejich vhodné využívání ve výuce a v administrativě.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průběžně zkvalitňuje vybavení potřebné k praktické výuce, zajišťuje modernizaci přístrojů a techniky a jejich vhodné a efektivní využívání ve výuce.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průběžně zkvalitňuje vybavení potřebné k výuce tělesné výchovy a zajišťuje jeho efektivní využívání ve výuce.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29 odst. 1 a 2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Bezpečnost a ochrana zdraví ve školách a školských zařízeních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lastRenderedPageBreak/>
        <w:t xml:space="preserve">Vyhláška č. 410/2005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18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příslušné RVP, 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Výmaz z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23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Organizace škol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MŠ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14/2005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19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ZŠ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48/2005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>SŠ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</w:rPr>
        <w:t xml:space="preserve">konzervatoře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vyhláška č. 13/2005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6.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Finanční předpoklady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Škola/školské zařízení používá efektivně a hospodárně finanční prostředky přidělené ze státního rozpočtu v souladu se ŠVP a s účelem, na který byly přiděleny.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určuje priority podle rozpočtových možností, sleduje dílčí výdaje školy ve vybraných oblastech podle priorit DZ, DZK (provázání rozpočtu se strategickými prioritami); koncepční záměry rozvoje školy jsou schváleny a podporovány zřizovatelem.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vhodně využívá možnosti rozvojových projektů MŠMT, projektů ESF (např. OP VK, krajské globální granty apod.) a dalších činností.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Na financování školy/školského zařízení se podílí další fyzické nebo právnické osoby v souladu s platnými předpisy (podíl příspěvku z rozpočtu zřizovatele, sponzorských darů, plateb rodičů a žáků).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160 až 163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Financování škol a školských zařízení ze státního rozpočtu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zákona, zákon č. 306/1999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20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Zákon č. 563/1991 </w:t>
      </w:r>
      <w:proofErr w:type="gram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Sb.,</w:t>
      </w:r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21</w:t>
      </w:r>
      <w:proofErr w:type="gramEnd"/>
      <w:r w:rsidRPr="005626DC">
        <w:rPr>
          <w:rFonts w:ascii="Times New Roman" w:hAnsi="Times New Roman" w:cs="Times New Roman"/>
          <w:color w:val="0000FF"/>
          <w:sz w:val="20"/>
          <w:szCs w:val="20"/>
          <w:vertAlign w:val="superscript"/>
        </w:rPr>
        <w:t>)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§ 23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Organizace škol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a vyhláška č. 14/2005 Sb., vyhláška č. 48/2005 Sb., vyhláška č. 13/2005 Sb., 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Výmaz z rejstříku škol a školských zařízen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í 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7.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Efektivní organizace vzdělávání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naplňuje učební plány podle schválených ŠVP v souladu se školským zákonem a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="002C7CE8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Organizace vzdělávání, volba vhodných vyučovacích metod a forem práce účinně podporují naplňování ŠVP.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Využití disponibilních hodin, nabídka nepovinných a volitelných vyučovacích předmětů je v souladu s profilací stanovenou ŠVP a podporuje úspěšnost žáka.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organizuje teoretické a praktické vyučování v souladu s právními předpisy (začátek a konec vyučování, počet vyučovacích hodin v jednom dni, zařazení a délka přestávek, smlouvy o obsahu, rozsahu a podmínkách praktického vyučování, počty žáků ve třídách, odděleních a skupinách).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Praktické vyučování škola zajišťuje také v reálném pracovním prostředí ve spolupráci se zaměstnavatelskou sférou.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pro děti a žáky se SVP, cizince a děti a žáky nadané organizuje vzdělávání formami, které odpovídají jejich potřebám.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má koncepci domácí přípravy žáků ve spolupráci s rodinou (účinná podpora rozvoje vzdělávání žáků, spolupráce s rodinou).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zajišťuje včasnou podporu dětem a žákům s riziky školní neúspěšnosti (opatření k vyrovnání vývoje dětí s odkladem povinné školní docházky, doučování, opatření v případě selhání spolupráce s rodinou, opatření vedení školy směrem k pedagogům při nezohledňování vzdělávacích potřeb jednotlivce atd.).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7 odst. 2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Vzdělávací soustava, školy a školská zařízení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16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Vzdělávání dětí, žáků a studentů se speciálními vzdělávacími potřebami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§ 17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Vzdělávání nadaných dětí, žáků a studentů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Příslušné RVP, § 34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Organizace předškolního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46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Organizace základního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65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Organizace středního vzdělávání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zákona, vyhláška č. 73/2005 Sb., vyhláška č. 14/2005 Sb., vyhláška č. 48/2005 Sb., vyhláška č. 13/2005 Sb., § 150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Výmaz z rejstříku škol a školských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8.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Účinná podpora rozvoje osobnosti dětí a žáků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Formy vzdělávání umožňují zdokonalování procesu vzdělávání na základě výsledků dosažených ve vědě, výzkumu a vývoji.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V průběhu vzdělávání jsou uplatňovány účinné moderní pedagogické metody a přístupy.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Aktivity při vzdělávání podporují rozvoj klíčových kompetencí dětí a žáků podle požadavků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PP motivují děti a žáky k využívání různých vzdělávacích a zájmových aktivit včetně odborných soutěží a přehlídek apod.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PP diferencují nároky a požadavky podle schopností a možností dětí nebo žáků.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="002C7CE8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PP vedou děti nebo žáky k samostatné práci a uplatňují individualizovanou výuku.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lastRenderedPageBreak/>
        <w:t xml:space="preserve">- PP uplatňují při výuce pravidla stanovená školním řádem.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PP provádějí pedagogickou diagnostiku v hodnocení dětí a žáků.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PP poskytují dětem a žákům a získávají od dětí a žáků zpětnou vazbu (rozvoj sebehodnocení, osvojování vhodných strategií učení, podpora celoživotního učení).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 odst. 1 písm. b), e) a f)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Zásady a cíle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30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Školní řád, vnitřní řád a stipendijní řád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 § 116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Školská poradenská zařízení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zákona, vyhláška č. 72/2005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Příslušné RVP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9.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Partnerství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spolupracuje se zákonnými zástupci nezletilých dětí a žáků, rodiči zletilých žáků, popřípadě s osobami, které vůči zletilým žákům plní vyživovací povinnost (informovanost, zapojení v orgánech školy, komunikace se školou/školským zařízením, společné akce školy/školského zařízení a zákonných zástupců dětí a žáků).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vytváří podmínky pro práci školské rady, pokud je podle školského zákona zřízena, a umožňuje jí podílet se na správě školy.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podporuje vznik žákovské samosprávy a umožňuje jí podílet se na správě školy.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spolupracuje i s dalšími partnery při vytváření vzdělávací nabídky, při tvorbě a inovacích ŠVP, při zajištění DVPP, při hodnocení dosažených výsledků odborného vzdělávání, při ukončování vzdělávání a při zajištění praktického vyučování (např. zaměstnavatelé, partnerské školy, nestátní neziskové organizace, poradenská zařízení, výzkumné instituce).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podporuje mobilitu žáků (např. zahraniční stáže, LEONARDO, výměnné pobyty).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12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Hodnocení škol, školských zařízení a vzdělávací soustavy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21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Práva žáků, studentů a zákonných zástupců nezletilých žáků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167 a násl.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Školská rada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Příslušné RVP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10.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Účinná podpora rozvoje funkčních gramotností dětí a žáků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Školní vzdělávací strategie se zaměřují na podporu rozvoje funkčních gramotností dětí a žáků, včetně dětí a žáků se SVP, dětí a žáků nadaných a cizinců, a to zejména čtenářské, matematické, finanční, sociální, přírodovědné, informační gramotnosti a schopnosti komunikace v CJ podle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Zákonní zástupci dětí a žáků a žáci jsou správně a včas informováni o průběhu vzdělávání a požadovaných výstupech v jednotlivých oblastech vzdělávání podle ŠVP a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přijímá opatření ke zlepšování podpory funkčních gramotností (např. inovace obsahu vzdělávání, přizpůsobování organizačních struktur aj.).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nabízí další aktivity a speciální programy pro nadané děti a žáky.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 odst. 1 písm. g)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Zásady a cíle vzdělávání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Příslušné RVP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11.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Systematické hodnocení individuálních a skupinových výsledků vzdělávání dětí a žáků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soustavně zjišťuje a vyhodnocuje úroveň výstupů a individuálních a skupinových výsledků v oblastech vymezených RVP a podle standardů příslušného stupně vzdělání (např. školní didaktické testy).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dosahuje požadovaných výstupů ve vybraných povinných vyučovacích předmětech (ČJ, AJ, M) podle RVP.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plánovitě sleduje úspěšnost dětí a žáků při přechodu z nižšího na vyšší stupeň vzdělávání (přechod z 1. na 2. stupeň ZŠ, vstupní ročníky: přechody MŠ-ZŠ-SŠ, adaptace žáků).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využívá příležitosti k porovnání hodnocení skupinových a individuálních výsledků žáků z více zdrojů (např. interní testování, ověřování výsledků vzdělávání prostřednictvím inspekčního systému elektronického testování </w:t>
      </w:r>
      <w:proofErr w:type="spell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iSET</w:t>
      </w:r>
      <w:proofErr w:type="spellEnd"/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jiná externí testování).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PP při vzdělávacích činnostech průběžně hodnotí výsledky a pokrok jednotlivých dětí a žáků v souladu s pravidly stanovenými v ŠVP a ve školním řádu; ve výuce využívají strategie formativního hodnocení.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lastRenderedPageBreak/>
        <w:t xml:space="preserve">§ 2 odst. 1 písm. g)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Zásady a cíle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30 odst. 2 a 4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Školní řád, vnitřní řád a stipendijní řád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Příslušné RVP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12. </w:t>
      </w:r>
      <w:r w:rsidRPr="00562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>Systémové hodnocení celkových výsledků vzdělávání školy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Znaky splnění kritéria</w:t>
      </w: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  <w:vertAlign w:val="superscript"/>
        </w:rPr>
        <w:t>2)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sleduje a hodnotí celkovou úspěšnost dětí a žáků v realizovaných vzdělávacích programech a soulad výsledků vzdělávání podle ŠVP s požadavky stanovenými v RVP (ukončování vzdělávání a dosažení stupně vzdělání, případně uzlové body vzdělávací dráhy).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sleduje počty a příčiny odchodů ze vzdělávání, vyhodnocuje je a přijímá opatření.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sleduje efektivitu a úspěšnost školních systémů v oblasti BOZ, prevence rizikového chování a školní neúspěšnosti a přijímá opatření k nápravě zjištěných nedostatků.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využívá výstupy externích hodnocení výsledků vzdělávání (např. využití příležitostí srovnání výsledků s jinými školami, a to na regionální, národní nebo mezinárodní úrovni).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sleduje další uplatnění svých absolventů (při dalším studiu, na trhu práce).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Škola/školské zařízení sleduje a hodnotí přínos realizovaných rozvojových projektů pro realizaci ŠVP.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- Škola prezentuje výsledky vzdělávání veřejně (např. www, veletrhy škol).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Základní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§ 2 odst. 1 písm. g)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Zásady a cíle vzdělávání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, § 12 </w:t>
      </w: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Hodnocení škol, školských zařízení a vzdělávací soustavy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školského zákona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5626DC">
        <w:rPr>
          <w:rFonts w:ascii="Times New Roman" w:hAnsi="Times New Roman" w:cs="Times New Roman"/>
          <w:bCs/>
          <w:color w:val="0000FF"/>
          <w:sz w:val="20"/>
          <w:szCs w:val="20"/>
          <w:u w:val="single"/>
        </w:rPr>
        <w:t>Další právní východiska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Příslušné RVP </w:t>
      </w:r>
    </w:p>
    <w:p w:rsidR="005626DC" w:rsidRPr="005626DC" w:rsidRDefault="005626DC" w:rsidP="005626DC">
      <w:pPr>
        <w:pStyle w:val="Bezmezer"/>
        <w:rPr>
          <w:rFonts w:ascii="Times New Roman" w:eastAsia="Calibri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DZ ČR (2011-2015) </w:t>
      </w:r>
    </w:p>
    <w:p w:rsidR="005626DC" w:rsidRPr="005626DC" w:rsidRDefault="005626DC" w:rsidP="005626DC">
      <w:pPr>
        <w:pStyle w:val="Bezmezer"/>
        <w:rPr>
          <w:rFonts w:ascii="Times New Roman" w:eastAsia="Calibri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Odkazy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1) Jednotlivá kritéria se využijí v návaznosti na charakter posuzované školy nebo školského zařízení. Kritéria jsou vždy uplatňována ve vzájemné souvislosti.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2) Oranžovou barvou jsou vyznačeny indikátory, které jsou podmínkou požadovaného stavu a jejichž nenaplnění zároveň vyžaduje uložení lhůty. Červenou barvou jsou pak vyznačeny indikátory, jejichž nenaplnění může být důvodem pro podání návrhu na výmaz ze školského rejstříku. Barevné rozlišení je orientační a musí být vždy posuzováno s ohledem na individuální případ a ve vztahu k dalším kritériím. Indikátory splnění kritéria jsou vždy uplatňovány ve vzájemné souvislosti.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3) Zákon č. 561/2004 Sb., o předškolním, základním, středním, vyšším odborném a jiném vzdělávání (školský zákon), 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 189/2008 Sb., zákona č. 242/2008 Sb., zákona č. 243/2008 Sb., zákona č. 306/2008 Sb., zákona č. 384/2008 Sb., zákona č. 49/2009 Sb., zákona č. 227/2009 Sb., zákona č. 378/2009 Sb., zákona č. 427/2010 Sb., zákona č. 73/2011 Sb., zákona č. 331/2011 Sb., zákona č. 375/2011 Sb., zákona č. 420/2011 Sb., zákona č. 458/2011 Sb., zákona č. 472/2011 Sb., zákona č. 53/2012 Sb., zákona č. 333/2012 Sb., zákona č. 370/2012 Sb., zákona č. 241/2013 Sb., zákonného opatření Senátu č. 344/2013 Sb. a zákona č. 64/2014 Sb.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4) Vyhláška č. 48/2005 Sb., o základním vzdělávání a některých náležitostech plnění povinné školní docházky, ve znění vyhlášky č. 454/2006 Sb. a vyhlášky č. 256/2012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5) Vyhláška č. 73/2005 Sb., o vzdělávání dětí, žáků a studentů se speciálními vzdělávacími potřebami a dětí, žáků a studentů mimořádně nadaných, ve znění vyhlášky č. 147/2011 Sb. a vyhlášky č. 103/2014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6) Vyhláška č. 72/2005 Sb., o poskytování poradenských služeb ve školách a školských poradenských zařízeních, ve znění vyhlášky č. 116/2011 Sb. a vyhlášky č. 103/2014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7) Zákon č. 198/2009 Sb., o rovném zacházení a o právních prostředcích ochrany před diskriminací a o změně některých zákonů (antidiskriminační zákon), ve znění zákona č. 89/2012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8) Sdělení č. 104/1991 Sb. ve znění sdělení č. 41/2010 Sb. m. s., kterým se vyhlašuje Úmluva o právech dítěte.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9) Vyhláška č. 671/2004 Sb., kterou se stanoví podrobnosti o organizaci přijímacího řízení ke vzdělávání ve středních školách, ve znění vyhlášky č. 422/2006 Sb., vyhlášky č. 46/2008 Sb., vyhlášky č. 394/2008 Sb. a vyhlášky č. 86/2012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10) Vyhláška č. 177/2009 Sb., o bližších podmínkách ukončování vzdělávání ve středních školách maturitní zkouškou, ve znění vyhlášky č. 90/2010 Sb., vyhlášky č. 274/2010 Sb., vyhlášky č. 54/2011 Sb., vyhlášky č. 273/2011 Sb. a vyhlášky č. 371/2012 Sb.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lastRenderedPageBreak/>
        <w:t xml:space="preserve">11) Vyhláška č. 47/2005 Sb., o ukončování vzdělávání ve středních školách závěrečnou zkouškou a o ukončování vzdělávání v konzervatoři absolutoriem, ve znění vyhlášky č. 126/2011 Sb. a vyhlášky č. 36/2014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12) Vyhláška č. 13/2005 Sb., o středním vzdělávání a vzdělávání v konzervatoři, ve znění vyhlášky č. 374/2006 Sb. a vyhlášky č. 400/2009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13) Vyhláška č. 74/2005 Sb., o zájmovém vzdělávání, ve znění vyhlášky č. 109/2011 Sb. a vyhlášky č. 279/2012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14) Vyhláška č. 108/2005 Sb., o školských výchovných a ubytovacích zařízeních a školských účelových zařízeních, ve znění vyhlášky č. 436/2010 Sb.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15) Zákon č. 563/2004 Sb., o pedagogických pracovnících a o změně některých zákonů, ve znění zákona č. 383/2005 Sb., zákona č. 17 9/2006 Sb., zákona č. 264/2006 Sb., zákona č. 189/2008 Sb., zákona č. 384/2008 Sb., zákona č. 223/2009 Sb., zákona č. 227/2009 Sb., zákona č. 422/2009 Sb., zákona č. 159/2010 Sb., zákona č. 420/2011 Sb. a zákona č. 333/2012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16) Vyhláška č. 317/2005 Sb., o dalším vzdělávání pedagogických pracovníků, akreditační komisi a kariérním systému pedagogických pracovníků, ve znění vyhlášky č. 412/2006 Sb. a vyhlášky č. 329/2013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17) Nařízení vlády č. 75/2005 Sb., o stanovení rozsahu přímé vyučovací, přímé výchovné, přímé speciálně pedagogické a přímé pedagogicko-psychologické činnosti pedagogických pracovníků, ve znění nařízení vlády č. 273/2009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18) Vyhláška č. 410/2005 Sb., o hygienických požadavcích na prostory a provoz zařízení a provozoven pro výchovu a vzdělávání dětí a mladistvých, ve znění vyhlášky č. 343/2009 Sb.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19) Vyhláška č. 14/2005 Sb., o předškolním vzdělávání, ve znění vyhlášky č. 43/2006 Sb. a vyhlášky č. 314/2012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20) Zákon č. 306/1999 Sb., o poskytování dotací soukromým školám, předškolním a školským zařízením, ve znění zákona č. 132/2000 S b., zákona č. 255/2001 Sb., zákona č. 16/2002 Sb., zákona č. 284/2002 Sb., zákona č. 562/2004 Sb., zákona č. 383/2005 Sb., zákona č. 179/2006 Sb. a zákona č. 227/2009 Sb.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21) Zákon č. 563/1991 Sb., o účetnictví, ve znění zákona č. 117/1994 Sb., zákona č. 227/1997 Sb., zákona č. 492/2000 Sb., </w:t>
      </w:r>
      <w:proofErr w:type="gramStart"/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>zákona č . 353/2001</w:t>
      </w:r>
      <w:proofErr w:type="gramEnd"/>
      <w:r w:rsidRPr="005626DC"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 Sb., zákona č. 437/2003 Sb., zákona č. 257/2004 Sb., zákona č. 669/2004 Sb., zákona č. 179/2005 Sb., zákona č. 495/2005 Sb., zákona č. 57/2006 Sb., zákona č. 81/2006 Sb., zákona č. 230/2006 Sb., zákona č. 264/2006 Sb., zákona č. 69/2007 Sb., zákona č. 261/2007 Sb., zákona č. 296/2007 Sb., zákona č. 348/2007 Sb., zákona č. 126/2008 Sb., zákona č. 304/2008 Sb., zákona č. 227/2009 Sb., zákona č. 230/2009 Sb., zákona č. 410/2010 Sb., zákona č. 188/2011 Sb., zákona č. 355/2011 Sb., zákona č. 428/2 011 Sb., zákona č. 458/2011 Sb., zákona č. 167/2012 Sb., zákona č. 239/2012 Sb., zákona č. 503/2012 Sb. a zákona č. 344/2013 Sb.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:rsidR="005626DC" w:rsidRPr="005626DC" w:rsidRDefault="005626DC" w:rsidP="005626DC">
      <w:pPr>
        <w:pStyle w:val="Bezmezer"/>
        <w:rPr>
          <w:rFonts w:ascii="Times New Roman" w:eastAsia="Calibri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eastAsia="Calibri" w:hAnsi="Times New Roman" w:cs="Times New Roman"/>
          <w:b/>
          <w:bCs/>
          <w:color w:val="0000FF"/>
          <w:sz w:val="20"/>
          <w:szCs w:val="20"/>
        </w:rPr>
        <w:t xml:space="preserve">Seznam příloh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Příloha č. 1 Prameny ke „Kritériím hodnocení podmínek, průběhu a výsledků vzdělávání na školní rok 2014/2015“ 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>Příloha č. 2 Seznam zkratek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Příloha č. 1 Prameny ke „Kritériím hodnocení podmínek, průběhu a výsledků vzdělávání na školní rok 2014/2015“</w:t>
      </w:r>
    </w:p>
    <w:p w:rsid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Zákony</w:t>
      </w:r>
    </w:p>
    <w:p w:rsidR="002C7CE8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Zákon č. 561/2004 Sb., o předškolním, základním, středním, vyšším odborném a jiném vzdělávání (školský zákon), 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 189/2008 Sb., zákona č. 242/2008 Sb., zákona č. 243/2008 Sb., zákona č. 306/2008 Sb., zákona č. 384/2008 Sb., zákona č. 49/2009 Sb., zákona č. 227/2009 Sb., zákona č. 378/2009 Sb., zákona č. 427/2010 Sb., zákona č. 73/2011 Sb., zákona č. 331/2011 Sb., zákona č. 375/2011 Sb., zákona č. 420/2011 Sb., zákona č. 458/2011 Sb., zákona č. 472/2011 Sb., zákona č. 53/2012 Sb., zákona č. 333/2012 Sb., zákona č. 370/2012 Sb., zákona č. 241/2013 Sb., zákonného opatření Senátu</w:t>
      </w:r>
      <w:r w:rsidR="002C7CE8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č. 344/2013 Sb. a zákona č. 64/2014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Zákon č. 563/2004 Sb., o pedagogických pracovnících a o změně některých zákonů, ve znění zákona č. 383/2005 Sb., zákona č. 179/2006 Sb., zákona č. 264/2006 Sb., zákona č. 189/2008 Sb., zákona č. 384/2008 Sb., zákona č. 223/2009 Sb., zákona č. 227/2009 Sb., zákona č. 422/2009 Sb., zákona č. 159/2010 Sb., zákona č. 420/2011 Sb. a zákona č. 333/2012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Zákon č. 306/1999 Sb., o poskytování dotací soukromým školám, předškolním a školským zařízením, ve znění zákona č. 132/2000 Sb., zákona č. 255/2001 Sb., zákona č. 16/2002 Sb., zákona č. 284/2002 Sb., zákona č. 562/2004 Sb., zákona č. 383/2005 Sb., zákona č. 179/2006 Sb. a zákona č. 227/2009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lastRenderedPageBreak/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Zákon č. 109/2002 Sb., o výkonu ústavní výchovy nebo ochranné výchovy ve školských zařízeních a o preventivně výchovné péči ve školských zařízeních a o změně dalších zákonů, ve znění nálezu Ústavního soudu, vyhlášeného pod č. 476/2004 Sb., zákona č. 562/2004 Sb., zákona č. 563/2004 Sb., zákona č. 383/2005 Sb., zákona č. 112/2006 Sb., zákona č. 189/2008 Sb., zákona č. 274/2008 Sb., zákona č. 7/2009 Sb., zákona č. 41/2009 Sb., zákona č. 281/2009 Sb., zákon č. 352/2011 Sb., zákona č. 375/2011 Sb., zákona č. 89/2012 Sb., zákona č. 303/2012 Sb., zákona č. 333/2012 Sb. a zákona č. 401/2012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Zákon č. 198/2009 Sb., o rovném zacházení a o právních prostředcích ochrany před diskriminací a o změně některých zákonů (antidiskriminační zákon), ve znění zákona č. 89/2012 Sb.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Nařízení vlády ČR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Nařízení vlády č. 211/2010 Sb., o soustavě oborů vzdělání v základním, středním a vyšším odborném vzdělávání, ve znění nařízení vlády č. 367/2012 Sb.</w:t>
      </w:r>
    </w:p>
    <w:p w:rsidR="006D2D9A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Nařízení vlády č. 75/2005 Sb., o stanovení rozsahu přímé vyučovací, přímé výchovné, přímé speciálně pedagogické, přímé pedagogicko-psychologické činnosti pedagogických pracovníků, ve znění nařízení vlády č. 273/2009 Sb.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Vyhlášky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671/2004 Sb., kterou se stanoví podrobnosti o organizaci přijímacího řízení ke vzdělávání ve středních školách, ve znění vyhlášky č. 422/2006 Sb., vyhlášky č. 46/2008 Sb., vyhlášky č. 394/2008 Sb. a vyhlášky č. 86/2012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13/2005 Sb., o středním vzdělávání a vzdělávání v konzervatoři, ve znění vyhlášky č. 374/2006 Sb. a vyhlášky č. 400/2009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14/2005 Sb., o předškolním vzdělávání, ve znění vyhlášky č. 43/2006 Sb. A vyhlášky č. 214/2012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15/2005 Sb., kterou se stanoví náležitosti dlouhodobých záměrů, výročních zpráv a vlastního hodnocení školy, ve znění vyhlášky č. 225/2009 Sb., a vyhlášky č. 195/2012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47/2005 Sb., o ukončování vzdělávání ve středních školách závěrečnou zkouškou a o ukončování vzdělávání v konzervatoři absolutoriem, ve znění vyhlášky č. 126/2011 Sb. a vyhlášky č. 36/2014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48/2005 Sb., o základním vzdělávání a některých náležitostech plnění povinné školní docházky, ve znění vyhlášky č. 454/2006 Sb. a vyhlášky č. 256/2012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64/2005 Sb., o evidenci úrazů dětí, žáků a studentů, ve znění vyhlášky č. 57/2010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71/2005 Sb., o základním uměleckém vzdělávání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72/2005 Sb., o poskytování poradenských služeb ve školách a školských poradenských zařízeních, ve znění vyhlášky č. 116/2011 Sb. a vyhlášky č. 103/2014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73/2005 Sb., o vzdělávání dětí, žáků a studentů se speciálními vzdělávacími potřebami a dětí, žáků a studentů mimořádně nadaných, ve znění vyhlášky č. 147/2011 Sb. a vyhlášky č. 103/2014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74/2005 Sb., o zájmovém vzdělávání, ve znění vyhlášky č. 109/2011 Sb. A vyhlášky č. 279/2012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108/2005 Sb., o školských výchovných a ubytovacích zařízeních a školských účelových zařízeních, ve znění vyhlášky č. 436/2010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317/2005 Sb., o dalším vzdělávání pedagogických pracovníků, akreditační komisi a kariérním systému pedagogických pracovníků, ve znění vyhlášky č. 412/2006 Sb. a vyhlášky č. 329/2013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364/2005 Sb., o vedení dokumentace škol a školských zařízení a školní matriky a o předávání údajů z dokumentace škol a školských zařízení a ze školní matriky (vyhláška o dokumentaci škol a školských zařízení), ve znění vyhlášky č. 389/2006 Sb., vyhlášky č. 226/2007 Sb., vyhlášky č. 208/2009 Sb., vyhlášky č. 29/2012 Sb. a vyhlášky č. 131/2013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410/2005 Sb., o hygienických požadavcích na prostory a provoz zařízení a provozoven pro výchovu a vzdělávání dětí a mladistvých, ve znění vyhlášky č. 343/2009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458/2005 Sb., kterou se upravují podrobnosti o organizaci výchovně vzdělávací péče ve střediscích výchovné péče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438/2006 Sb., kterou se upravují podrobnosti výkonu ústavní výchovy a ochranné výchovy ve školských zařízeních, ve znění vyhlášky č. 244/2011 Sb.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Vyhláška č. 177/2009 Sb., o bližších podmínkách ukončování vzdělávání ve středních školách maturitní zkouškou, ve znění vyhlášky č. 90/2010 Sb., vyhlášky č. 274/2010 Sb., vyhlášky č. 54/2011 Sb., vyhlášky č. 273/2011 Sb. a vyhlášky č. 371/2012 Sb.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Usnesení vlády ČR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9. července 2014 č. 538 o Strategii vzdělávací politiky České republiky do roku 2020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lastRenderedPageBreak/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7. února 2001 č. 113 k Bílé knize – Národnímu programu rozvoje vzdělávání v České republice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30. října 2002 č. 1046 k Dlouhodobému programu zlepšování zdravotního stavu obyvatelstva České republiky Zdraví pro všechny v 21. století, ve znění usnesení vlády ČR ze dne 22. srpna 2007 č. 936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22. srpna 2007 č. 926 o Národním akčním plánu prevence dětských úrazů na léta 2007 až 2017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9. července 2008 č. 851 Strategie vzdělávání pro udržitelný rozvoj České republiky (2008-2015)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4. května 2009 č. 572 Strategie boje proti extremismu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16. listopadu 2011 č. 836 o Dlouhodobém záměru vzdělávání a rozvoje vzdělávací soustavy České republiky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11. července 2007 č. 761 o Strategii celoživotního učení České republiky, usnesení vlády ČR ze dne 5. ledna 2009 č. 8 k návrhu Implementačního plánu Strategie celoživotního učení v České republice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6. prosince 2008 č. 1586 k Akčnímu plánu podpory odborného vzdělávání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19. října 2009 č. 1302 o Akčním plánu Státního programu environmentálního vzdělávání, výchovy a osvěty v České republice na léta 2010 – 2012 s výhledem do roku 2015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21. září 2011 č. 699 o Strategii boje proti sociálnímu vyloučení na období let 2011 až 2015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Usnesení Vlády ČR ze dne 12. května 2014 č. 342 k vyhodnocení Koncepce státní politiky pro oblast dětí a mládeže na období 2007 – 2013 a k návrhu Koncepce podpory mládeže na období 2014-2020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b/>
          <w:color w:val="0000FF"/>
          <w:sz w:val="20"/>
          <w:szCs w:val="20"/>
        </w:rPr>
      </w:pPr>
      <w:proofErr w:type="spellStart"/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Kurikulární</w:t>
      </w:r>
      <w:proofErr w:type="spellEnd"/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dokumenty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příslušné RVP</w:t>
      </w:r>
    </w:p>
    <w:p w:rsid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Mezinárodní dokumenty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Evropský rámec kvalifikací pro celoživotní učení a Aktualizovaný strategický rámec evropské spolupráce v oblasti vzdělávání a odborné přípravy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Rezoluce Rady o celoživotním vzdělávání z 27. června 200</w:t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2</w:t>
      </w:r>
    </w:p>
    <w:p w:rsidR="005626DC" w:rsidRPr="005626DC" w:rsidRDefault="005626DC" w:rsidP="005626DC">
      <w:pPr>
        <w:pStyle w:val="Bezmezer"/>
        <w:ind w:left="142" w:hanging="142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b/>
          <w:color w:val="0000FF"/>
          <w:sz w:val="20"/>
          <w:szCs w:val="20"/>
        </w:rPr>
        <w:t>Příloha č. 2 Seznam zkratek</w:t>
      </w:r>
    </w:p>
    <w:p w:rsid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AJ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anglický jazyk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BOZ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bezpečnost a ochrana zdraví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CJ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cizí jazyk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ČJ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český jazyk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DVPP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další vzdělávání pedagogických pracovníků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DZ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dlouhodobý záměr vzdělávání a rozvoje vzdělávací soustavy České republiky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DZK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dlouhodobý záměr vzdělávání a rozvoje vzdělávací soustavy v kraji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ESF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Evropský sociální fond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ICT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informační a komunikační technologie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Kritéria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proofErr w:type="spellStart"/>
      <w:r w:rsidRPr="005626DC">
        <w:rPr>
          <w:rFonts w:ascii="Times New Roman" w:hAnsi="Times New Roman" w:cs="Times New Roman"/>
          <w:color w:val="0000FF"/>
          <w:sz w:val="20"/>
          <w:szCs w:val="20"/>
        </w:rPr>
        <w:t>Kritéria</w:t>
      </w:r>
      <w:proofErr w:type="spellEnd"/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 hodnocení podmínek, průběhu a výsledků vzdělávání na školní rok 2014/2015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M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matematika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MŠ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mateřské školy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MŠMT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Ministerstvo školství, mládeže a tělovýchovy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OP VK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Operační program Vzdělávání pro konkurenceschopnost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PO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požární ochrana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PP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pedagogický pracovník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RVP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rámcový vzdělávací program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SVP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speciální vzdělávací potřeby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SŠ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střední školy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ŠVP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školní vzdělávací program</w:t>
      </w:r>
    </w:p>
    <w:p w:rsidR="005626DC" w:rsidRPr="005626DC" w:rsidRDefault="005626DC" w:rsidP="005626DC">
      <w:pPr>
        <w:pStyle w:val="Bezmezer"/>
        <w:rPr>
          <w:rFonts w:ascii="Times New Roman" w:hAnsi="Times New Roman" w:cs="Times New Roman"/>
          <w:color w:val="0000FF"/>
          <w:sz w:val="20"/>
          <w:szCs w:val="20"/>
        </w:rPr>
      </w:pPr>
      <w:r w:rsidRPr="005626DC">
        <w:rPr>
          <w:rFonts w:ascii="Times New Roman" w:hAnsi="Times New Roman" w:cs="Times New Roman"/>
          <w:color w:val="0000FF"/>
          <w:sz w:val="20"/>
          <w:szCs w:val="20"/>
        </w:rPr>
        <w:t xml:space="preserve">ZŠ 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5626DC">
        <w:rPr>
          <w:rFonts w:ascii="Times New Roman" w:hAnsi="Times New Roman" w:cs="Times New Roman"/>
          <w:color w:val="0000FF"/>
          <w:sz w:val="20"/>
          <w:szCs w:val="20"/>
        </w:rPr>
        <w:t>základní školy</w:t>
      </w:r>
    </w:p>
    <w:sectPr w:rsidR="005626DC" w:rsidRPr="0056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C"/>
    <w:rsid w:val="002C7CE8"/>
    <w:rsid w:val="005626DC"/>
    <w:rsid w:val="006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626DC"/>
    <w:pPr>
      <w:spacing w:after="0" w:line="240" w:lineRule="auto"/>
    </w:pPr>
  </w:style>
  <w:style w:type="paragraph" w:styleId="Normlnweb">
    <w:name w:val="Normal (Web)"/>
    <w:basedOn w:val="Normln"/>
    <w:rsid w:val="005626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562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626DC"/>
    <w:pPr>
      <w:spacing w:after="0" w:line="240" w:lineRule="auto"/>
    </w:pPr>
  </w:style>
  <w:style w:type="paragraph" w:styleId="Normlnweb">
    <w:name w:val="Normal (Web)"/>
    <w:basedOn w:val="Normln"/>
    <w:rsid w:val="005626D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56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4717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2014-08-21T11:45:00Z</dcterms:created>
  <dcterms:modified xsi:type="dcterms:W3CDTF">2014-08-21T12:17:00Z</dcterms:modified>
</cp:coreProperties>
</file>