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0" w:rsidRPr="00D36450" w:rsidRDefault="00D36450" w:rsidP="00D36450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D36450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INFORMACE K JEDNOTNÉ PŘIJÍMACÍ ZKOUŠCE 2017</w:t>
      </w:r>
    </w:p>
    <w:p w:rsidR="00D36450" w:rsidRPr="00D36450" w:rsidRDefault="00D36450" w:rsidP="00D36450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bookmarkStart w:id="0" w:name="_GoBack"/>
      <w:bookmarkEnd w:id="0"/>
    </w:p>
    <w:p w:rsidR="00D36450" w:rsidRPr="00D36450" w:rsidRDefault="00D36450" w:rsidP="00D36450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MŠMT a Centrum pro zjišťování výsledků vzdělávání (</w:t>
      </w:r>
      <w:proofErr w:type="spellStart"/>
      <w:r w:rsidRPr="00D3645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Cermat</w:t>
      </w:r>
      <w:proofErr w:type="spellEnd"/>
      <w:r w:rsidRPr="00D36450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) vydaly sadu informačních a podpůrných materiálů k jednotným přijímacím zkouškám na střední školy. Jsou určeny pro ředitele středních i základních škol a samotné uchazeče o studium v oborech s maturitní zkouškou.</w:t>
      </w:r>
    </w:p>
    <w:p w:rsidR="00D36450" w:rsidRPr="00D36450" w:rsidRDefault="00D36450" w:rsidP="00D3645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„Jednotné přijímací testy nebudou obsahovat nic, co by bylo nad rámec RVP ZV pro jednotlivé ročníky </w:t>
      </w:r>
      <w:proofErr w:type="spellStart"/>
      <w:proofErr w:type="gramStart"/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vzdělávání.K</w:t>
      </w:r>
      <w:proofErr w:type="spellEnd"/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jejich</w:t>
      </w:r>
      <w:proofErr w:type="gramEnd"/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úspěšnému absolvování by proto mělo stačit dobré zvládnutí učiva základní školy ve vzdělávacích oborech Český jazyk a literatura a Matematika a její aplikace</w:t>
      </w: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,“ říká ředitel </w:t>
      </w:r>
      <w:proofErr w:type="spellStart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Cermatu</w:t>
      </w:r>
      <w:proofErr w:type="spellEnd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Jiří Zíka. Specifikace požadavků k jednotlivým testům jsou součástí tzv. Bližších podrobností k organizaci jednotné přijímací zkoušky a jsou ke stažení na </w:t>
      </w:r>
      <w:hyperlink r:id="rId6" w:history="1"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www.cermat.cz.</w:t>
        </w:r>
      </w:hyperlink>
    </w:p>
    <w:p w:rsidR="00D36450" w:rsidRPr="00D36450" w:rsidRDefault="00D36450" w:rsidP="00D3645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Pro seznámení se s formální i obsahovou stránkou zkušební dokumentace je možné navštívit webové stránky </w:t>
      </w:r>
      <w:proofErr w:type="spellStart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Cermatu</w:t>
      </w:r>
      <w:proofErr w:type="spellEnd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na adrese </w:t>
      </w:r>
      <w:hyperlink r:id="rId7" w:history="1"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www.cermat.cz</w:t>
        </w:r>
      </w:hyperlink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kde jsou v záložce </w:t>
      </w:r>
      <w:hyperlink r:id="rId8" w:history="1"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Jednotná přijímací zkouška – Testová zadání k </w:t>
        </w:r>
        <w:proofErr w:type="spellStart"/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procvičení</w:t>
        </w:r>
      </w:hyperlink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k</w:t>
      </w:r>
      <w:proofErr w:type="spellEnd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dispozici ilustrační testy i testy z řádných termínů pokusných ověřování organizace přijímacího řízení, společně se záznamovými archy, do nichž uchazeči zapisují své odpovědi, a klíči správných řešení pro jednotlivé úlohy.</w:t>
      </w:r>
    </w:p>
    <w:p w:rsidR="00D36450" w:rsidRPr="00D36450" w:rsidRDefault="00D36450" w:rsidP="00D3645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Další ilustrační testy pro jednotné přijímací zkoušky 2017, včetně vzorově vyplněných záznamových archů, budou zveřejněny 8. 2. 2017.</w:t>
      </w: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Středním školám budou pro jejich potřebu zpřístupněny alespoň o čtrnáct dnů dříve. Informační materiály byly poskytnuty všem středním i základním školám a jsou zveřejněny v oficiálních informačních zdrojích </w:t>
      </w:r>
      <w:proofErr w:type="spellStart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Cermatu</w:t>
      </w:r>
      <w:proofErr w:type="spellEnd"/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 MŠMT způsobem umožňujícím dálkový přístup.</w:t>
      </w:r>
    </w:p>
    <w:p w:rsidR="00D36450" w:rsidRPr="00D36450" w:rsidRDefault="00D36450" w:rsidP="00D3645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„</w:t>
      </w:r>
      <w:proofErr w:type="spellStart"/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Cermat</w:t>
      </w:r>
      <w:proofErr w:type="spellEnd"/>
      <w:r w:rsidRPr="00D36450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 upozorňuje, že neručí za věcnou ani formální správnost informačních materiálů a různých podpůrných aktivit, včetně různých přípravných testů, konaných jinými, převážně soukromými subjekty. K získání relevantních informací je třeba se obrátit na oficiální informační zdroje,“</w:t>
      </w: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dodává Jiří Zíka.</w:t>
      </w:r>
    </w:p>
    <w:p w:rsidR="00D36450" w:rsidRPr="00D36450" w:rsidRDefault="00D36450" w:rsidP="00D36450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D36450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Oficiální zdroje jsou:</w:t>
      </w:r>
    </w:p>
    <w:p w:rsidR="00D36450" w:rsidRPr="00D36450" w:rsidRDefault="00D36450" w:rsidP="00D364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9" w:history="1"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webové stránky Centra pro zjišťování výsledků vzdělávání</w:t>
        </w:r>
      </w:hyperlink>
    </w:p>
    <w:p w:rsidR="00D36450" w:rsidRPr="00D36450" w:rsidRDefault="00D36450" w:rsidP="00D364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0" w:history="1"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webové stránky Ministerstva školství, mládeže a tělovýchovy</w:t>
        </w:r>
      </w:hyperlink>
    </w:p>
    <w:p w:rsidR="00D36450" w:rsidRPr="00D36450" w:rsidRDefault="00D36450" w:rsidP="00D364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1" w:history="1">
        <w:proofErr w:type="spellStart"/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facebookový</w:t>
        </w:r>
        <w:proofErr w:type="spellEnd"/>
        <w:r w:rsidRPr="00D36450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 profil Jednotné přijímačky</w:t>
        </w:r>
      </w:hyperlink>
    </w:p>
    <w:p w:rsidR="00D36450" w:rsidRPr="00D36450" w:rsidRDefault="00D36450" w:rsidP="00D364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12" w:history="1">
        <w:r w:rsidRPr="00D36450">
          <w:rPr>
            <w:rFonts w:ascii="Arial" w:eastAsia="Times New Roman" w:hAnsi="Arial" w:cs="Arial"/>
            <w:color w:val="4C4C4C"/>
            <w:sz w:val="19"/>
            <w:szCs w:val="19"/>
            <w:u w:val="single"/>
            <w:lang w:eastAsia="cs-CZ"/>
          </w:rPr>
          <w:t>Informační linka Centra pro zjišťování výsledků vzdělávání</w:t>
        </w:r>
      </w:hyperlink>
    </w:p>
    <w:p w:rsidR="001D22A8" w:rsidRDefault="001D22A8"/>
    <w:sectPr w:rsidR="001D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B26"/>
    <w:multiLevelType w:val="multilevel"/>
    <w:tmpl w:val="3924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0"/>
    <w:rsid w:val="001D22A8"/>
    <w:rsid w:val="00D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6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64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36450"/>
    <w:rPr>
      <w:i/>
      <w:iCs/>
    </w:rPr>
  </w:style>
  <w:style w:type="character" w:customStyle="1" w:styleId="apple-converted-space">
    <w:name w:val="apple-converted-space"/>
    <w:basedOn w:val="Standardnpsmoodstavce"/>
    <w:rsid w:val="00D36450"/>
  </w:style>
  <w:style w:type="character" w:styleId="Hypertextovodkaz">
    <w:name w:val="Hyperlink"/>
    <w:basedOn w:val="Standardnpsmoodstavce"/>
    <w:uiPriority w:val="99"/>
    <w:semiHidden/>
    <w:unhideWhenUsed/>
    <w:rsid w:val="00D364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64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6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64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36450"/>
    <w:rPr>
      <w:i/>
      <w:iCs/>
    </w:rPr>
  </w:style>
  <w:style w:type="character" w:customStyle="1" w:styleId="apple-converted-space">
    <w:name w:val="apple-converted-space"/>
    <w:basedOn w:val="Standardnpsmoodstavce"/>
    <w:rsid w:val="00D36450"/>
  </w:style>
  <w:style w:type="character" w:styleId="Hypertextovodkaz">
    <w:name w:val="Hyperlink"/>
    <w:basedOn w:val="Standardnpsmoodstavce"/>
    <w:uiPriority w:val="99"/>
    <w:semiHidden/>
    <w:unhideWhenUsed/>
    <w:rsid w:val="00D364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364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3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886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/testova-zadani-k-procviceni-140403540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rmat.cz/" TargetMode="External"/><Relationship Id="rId12" Type="http://schemas.openxmlformats.org/officeDocument/2006/relationships/hyperlink" Target="http://www.cermat.cz/kontakty-82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/organizace-jednotne-prijimaci-zkousky-1404035401.html" TargetMode="External"/><Relationship Id="rId11" Type="http://schemas.openxmlformats.org/officeDocument/2006/relationships/hyperlink" Target="https://www.facebook.com/jednotneprijimacky/?f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/vzdelavani/stredni-vzdelavani/prijimani-na-stredni-skoly-a-konzervat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mat.cz/jednotna-prijimaci-zkouska-2017-14040353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2016-12-12T13:42:00Z</dcterms:created>
  <dcterms:modified xsi:type="dcterms:W3CDTF">2016-12-12T13:43:00Z</dcterms:modified>
</cp:coreProperties>
</file>