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DF02F0" w:rsidRPr="00DF02F0" w:rsidRDefault="00DF02F0" w:rsidP="00DF02F0">
      <w:pPr>
        <w:spacing w:after="0" w:line="240" w:lineRule="auto"/>
        <w:outlineLvl w:val="0"/>
        <w:rPr>
          <w:rFonts w:eastAsia="Times New Roman" w:cstheme="minorHAnsi"/>
          <w:b/>
          <w:bCs/>
          <w:caps/>
          <w:color w:val="002060"/>
          <w:spacing w:val="-12"/>
          <w:kern w:val="36"/>
          <w:sz w:val="28"/>
          <w:szCs w:val="28"/>
          <w:lang w:eastAsia="cs-CZ"/>
        </w:rPr>
      </w:pPr>
      <w:r w:rsidRPr="00DF02F0">
        <w:rPr>
          <w:rFonts w:eastAsia="Times New Roman" w:cstheme="minorHAnsi"/>
          <w:b/>
          <w:bCs/>
          <w:caps/>
          <w:color w:val="002060"/>
          <w:spacing w:val="-12"/>
          <w:kern w:val="36"/>
          <w:sz w:val="28"/>
          <w:szCs w:val="28"/>
          <w:lang w:eastAsia="cs-CZ"/>
        </w:rPr>
        <w:t>ZMĚNA SAZEB DPH U STRAVOVACÍCH SLUŽEB OD 1.5.2020</w:t>
      </w:r>
    </w:p>
    <w:p w:rsidR="00DF02F0" w:rsidRPr="00DF02F0" w:rsidRDefault="00DF02F0" w:rsidP="00DF02F0">
      <w:pPr>
        <w:spacing w:before="420" w:after="420" w:line="240" w:lineRule="auto"/>
        <w:rPr>
          <w:rFonts w:eastAsia="Times New Roman" w:cstheme="minorHAnsi"/>
          <w:lang w:eastAsia="cs-CZ"/>
        </w:rPr>
      </w:pPr>
      <w:r w:rsidRPr="00DF02F0">
        <w:rPr>
          <w:rFonts w:eastAsia="Times New Roman" w:cstheme="minorHAnsi"/>
          <w:lang w:eastAsia="cs-CZ"/>
        </w:rPr>
        <w:t xml:space="preserve">S účinností od 1. 5. 2020 zavádí novela zákona o evidenci tržeb </w:t>
      </w:r>
      <w:r w:rsidR="00C120D7" w:rsidRPr="00C120D7">
        <w:rPr>
          <w:rFonts w:eastAsia="Times New Roman" w:cstheme="minorHAnsi"/>
          <w:lang w:eastAsia="cs-CZ"/>
        </w:rPr>
        <w:t xml:space="preserve">(zákon č. </w:t>
      </w:r>
      <w:r w:rsidR="00C120D7" w:rsidRPr="00C120D7">
        <w:rPr>
          <w:rFonts w:cstheme="minorHAnsi"/>
          <w:color w:val="1A1A1A"/>
        </w:rPr>
        <w:t>256/2019 Sb</w:t>
      </w:r>
      <w:r w:rsidR="00C120D7" w:rsidRPr="00C120D7">
        <w:rPr>
          <w:rFonts w:cstheme="minorHAnsi"/>
          <w:color w:val="1A1A1A"/>
        </w:rPr>
        <w:t>.</w:t>
      </w:r>
      <w:r w:rsidR="00C120D7" w:rsidRPr="00C120D7">
        <w:rPr>
          <w:rFonts w:eastAsia="Times New Roman" w:cstheme="minorHAnsi"/>
          <w:lang w:eastAsia="cs-CZ"/>
        </w:rPr>
        <w:t xml:space="preserve">) </w:t>
      </w:r>
      <w:r w:rsidRPr="00DF02F0">
        <w:rPr>
          <w:rFonts w:eastAsia="Times New Roman" w:cstheme="minorHAnsi"/>
          <w:lang w:eastAsia="cs-CZ"/>
        </w:rPr>
        <w:t>evidenční povinnost i na tržby z činností, které doposud této povinnosti nepodléhaly. Dochází tak ke spuštění třetí a čtvrté fáze evidence tržeb.</w:t>
      </w:r>
    </w:p>
    <w:p w:rsidR="00DF02F0" w:rsidRPr="00DF02F0" w:rsidRDefault="00DF02F0" w:rsidP="00DF02F0">
      <w:pPr>
        <w:spacing w:before="420" w:after="420" w:line="240" w:lineRule="auto"/>
        <w:rPr>
          <w:rFonts w:eastAsia="Times New Roman" w:cstheme="minorHAnsi"/>
          <w:lang w:eastAsia="cs-CZ"/>
        </w:rPr>
      </w:pPr>
      <w:r w:rsidRPr="00DF02F0">
        <w:rPr>
          <w:rFonts w:eastAsia="Times New Roman" w:cstheme="minorHAnsi"/>
          <w:lang w:eastAsia="cs-CZ"/>
        </w:rPr>
        <w:t>V této souvislosti dochází také ke změně sazeb DPH v oblasti stravovacích služeb. Stravovací služby a s nimi související podávání nápojů budou nově od 1. 5. 2020 podléhat druhé snížené sazbě DPH, která je dle aktuální zákonné úpravy 10 %.</w:t>
      </w:r>
    </w:p>
    <w:p w:rsidR="00DF02F0" w:rsidRPr="00DF02F0" w:rsidRDefault="00DF02F0" w:rsidP="00DF02F0">
      <w:pPr>
        <w:spacing w:before="420" w:after="420" w:line="240" w:lineRule="auto"/>
        <w:rPr>
          <w:rFonts w:eastAsia="Times New Roman" w:cstheme="minorHAnsi"/>
          <w:lang w:eastAsia="cs-CZ"/>
        </w:rPr>
      </w:pPr>
      <w:r w:rsidRPr="00DF02F0">
        <w:rPr>
          <w:rFonts w:eastAsia="Times New Roman" w:cstheme="minorHAnsi"/>
          <w:lang w:eastAsia="cs-CZ"/>
        </w:rPr>
        <w:t>Prodej potravin (tzv. „jídlo s sebou“) bude i nadále podléhat první snížené sazbě DPH, která je v současné době 15 %.</w:t>
      </w:r>
    </w:p>
    <w:p w:rsidR="00C120D7" w:rsidRPr="00C120D7" w:rsidRDefault="00C120D7" w:rsidP="00C120D7">
      <w:pPr>
        <w:pStyle w:val="Nadpis2"/>
        <w:shd w:val="clear" w:color="auto" w:fill="FFFFFF"/>
        <w:spacing w:before="345" w:after="225" w:line="309" w:lineRule="atLeast"/>
        <w:rPr>
          <w:rFonts w:asciiTheme="minorHAnsi" w:hAnsiTheme="minorHAnsi" w:cstheme="minorHAnsi"/>
          <w:color w:val="1A1A1A"/>
          <w:sz w:val="22"/>
          <w:szCs w:val="22"/>
        </w:rPr>
      </w:pPr>
      <w:r w:rsidRPr="00C120D7">
        <w:rPr>
          <w:rFonts w:asciiTheme="minorHAnsi" w:hAnsiTheme="minorHAnsi" w:cstheme="minorHAnsi"/>
          <w:b/>
          <w:bCs/>
          <w:color w:val="1A1A1A"/>
          <w:sz w:val="22"/>
          <w:szCs w:val="22"/>
        </w:rPr>
        <w:t>Jak se dotýká uvedená novela práce školních jídelen?</w:t>
      </w:r>
    </w:p>
    <w:p w:rsidR="00C120D7" w:rsidRPr="00C120D7" w:rsidRDefault="00C120D7">
      <w:pPr>
        <w:rPr>
          <w:rFonts w:cstheme="minorHAnsi"/>
          <w:i/>
          <w:iCs/>
        </w:rPr>
      </w:pPr>
      <w:r w:rsidRPr="00C120D7">
        <w:rPr>
          <w:rFonts w:cstheme="minorHAnsi"/>
          <w:i/>
          <w:iCs/>
        </w:rPr>
        <w:t xml:space="preserve">Zdroj: </w:t>
      </w:r>
      <w:r w:rsidRPr="00C120D7">
        <w:rPr>
          <w:rStyle w:val="Siln"/>
          <w:rFonts w:cstheme="minorHAnsi"/>
          <w:i/>
          <w:iCs/>
          <w:color w:val="1A1A1A"/>
          <w:shd w:val="clear" w:color="auto" w:fill="FFFFFF"/>
        </w:rPr>
        <w:t>Ing. Halka Žaludová </w:t>
      </w:r>
      <w:r w:rsidRPr="00C120D7">
        <w:rPr>
          <w:rFonts w:cstheme="minorHAnsi"/>
          <w:i/>
          <w:iCs/>
          <w:color w:val="1A1A1A"/>
          <w:shd w:val="clear" w:color="auto" w:fill="FFFFFF"/>
        </w:rPr>
        <w:t>– ředitelka Školní jídelny Ivančice</w:t>
      </w:r>
    </w:p>
    <w:p w:rsidR="00DF02F0" w:rsidRPr="00C120D7" w:rsidRDefault="00DF02F0" w:rsidP="00DF02F0">
      <w:pPr>
        <w:pStyle w:val="Normlnweb"/>
        <w:shd w:val="clear" w:color="auto" w:fill="FFFFFF"/>
        <w:spacing w:before="0" w:beforeAutospacing="0" w:after="150" w:afterAutospacing="0"/>
        <w:rPr>
          <w:rFonts w:asciiTheme="minorHAnsi" w:hAnsiTheme="minorHAnsi" w:cstheme="minorHAnsi"/>
          <w:color w:val="1A1A1A"/>
          <w:sz w:val="22"/>
          <w:szCs w:val="22"/>
        </w:rPr>
      </w:pPr>
      <w:r w:rsidRPr="00C120D7">
        <w:rPr>
          <w:rFonts w:asciiTheme="minorHAnsi" w:hAnsiTheme="minorHAnsi" w:cstheme="minorHAnsi"/>
          <w:color w:val="1A1A1A"/>
          <w:sz w:val="22"/>
          <w:szCs w:val="22"/>
        </w:rPr>
        <w:t>Č</w:t>
      </w:r>
      <w:r w:rsidRPr="00C120D7">
        <w:rPr>
          <w:rFonts w:asciiTheme="minorHAnsi" w:hAnsiTheme="minorHAnsi" w:cstheme="minorHAnsi"/>
          <w:color w:val="1A1A1A"/>
          <w:sz w:val="22"/>
          <w:szCs w:val="22"/>
        </w:rPr>
        <w:t xml:space="preserve">innost školní jídelny </w:t>
      </w:r>
      <w:r w:rsidRPr="00C120D7">
        <w:rPr>
          <w:rFonts w:asciiTheme="minorHAnsi" w:hAnsiTheme="minorHAnsi" w:cstheme="minorHAnsi"/>
          <w:color w:val="1A1A1A"/>
          <w:sz w:val="22"/>
          <w:szCs w:val="22"/>
        </w:rPr>
        <w:t xml:space="preserve">bude i nadále </w:t>
      </w:r>
      <w:r w:rsidRPr="00C120D7">
        <w:rPr>
          <w:rFonts w:asciiTheme="minorHAnsi" w:hAnsiTheme="minorHAnsi" w:cstheme="minorHAnsi"/>
          <w:color w:val="1A1A1A"/>
          <w:sz w:val="22"/>
          <w:szCs w:val="22"/>
        </w:rPr>
        <w:t xml:space="preserve">zproštěna povinnosti vést EET (§12 zák. 112/2016 Sb.), a to i v rámci doplňkové činnosti nebo mimořádné činnosti (prodeje na vánočních </w:t>
      </w:r>
      <w:proofErr w:type="gramStart"/>
      <w:r w:rsidRPr="00C120D7">
        <w:rPr>
          <w:rFonts w:asciiTheme="minorHAnsi" w:hAnsiTheme="minorHAnsi" w:cstheme="minorHAnsi"/>
          <w:color w:val="1A1A1A"/>
          <w:sz w:val="22"/>
          <w:szCs w:val="22"/>
        </w:rPr>
        <w:t>trzích,…</w:t>
      </w:r>
      <w:proofErr w:type="gramEnd"/>
      <w:r w:rsidRPr="00C120D7">
        <w:rPr>
          <w:rFonts w:asciiTheme="minorHAnsi" w:hAnsiTheme="minorHAnsi" w:cstheme="minorHAnsi"/>
          <w:color w:val="1A1A1A"/>
          <w:sz w:val="22"/>
          <w:szCs w:val="22"/>
        </w:rPr>
        <w:t>).</w:t>
      </w:r>
    </w:p>
    <w:p w:rsidR="00DF02F0" w:rsidRPr="00C120D7" w:rsidRDefault="00DF02F0" w:rsidP="00DF02F0">
      <w:pPr>
        <w:pStyle w:val="Normlnweb"/>
        <w:shd w:val="clear" w:color="auto" w:fill="FFFFFF"/>
        <w:spacing w:before="0" w:beforeAutospacing="0" w:after="150" w:afterAutospacing="0"/>
        <w:rPr>
          <w:rFonts w:asciiTheme="minorHAnsi" w:hAnsiTheme="minorHAnsi" w:cstheme="minorHAnsi"/>
          <w:color w:val="1A1A1A"/>
          <w:sz w:val="22"/>
          <w:szCs w:val="22"/>
        </w:rPr>
      </w:pPr>
      <w:r w:rsidRPr="00C120D7">
        <w:rPr>
          <w:rFonts w:asciiTheme="minorHAnsi" w:hAnsiTheme="minorHAnsi" w:cstheme="minorHAnsi"/>
          <w:color w:val="1A1A1A"/>
          <w:sz w:val="22"/>
          <w:szCs w:val="22"/>
        </w:rPr>
        <w:t>N</w:t>
      </w:r>
      <w:r w:rsidRPr="00C120D7">
        <w:rPr>
          <w:rFonts w:asciiTheme="minorHAnsi" w:hAnsiTheme="minorHAnsi" w:cstheme="minorHAnsi"/>
          <w:color w:val="1A1A1A"/>
          <w:sz w:val="22"/>
          <w:szCs w:val="22"/>
        </w:rPr>
        <w:t xml:space="preserve">ovela </w:t>
      </w:r>
      <w:r w:rsidRPr="00C120D7">
        <w:rPr>
          <w:rFonts w:asciiTheme="minorHAnsi" w:hAnsiTheme="minorHAnsi" w:cstheme="minorHAnsi"/>
          <w:color w:val="1A1A1A"/>
          <w:sz w:val="22"/>
          <w:szCs w:val="22"/>
        </w:rPr>
        <w:t xml:space="preserve">se </w:t>
      </w:r>
      <w:r w:rsidRPr="00C120D7">
        <w:rPr>
          <w:rFonts w:asciiTheme="minorHAnsi" w:hAnsiTheme="minorHAnsi" w:cstheme="minorHAnsi"/>
          <w:color w:val="1A1A1A"/>
          <w:sz w:val="22"/>
          <w:szCs w:val="22"/>
        </w:rPr>
        <w:t>nedotkne školních jídelen, které nejsou v režimu plátce DPH.</w:t>
      </w:r>
    </w:p>
    <w:p w:rsidR="00DF02F0" w:rsidRPr="00C120D7" w:rsidRDefault="00DF02F0" w:rsidP="00DF02F0">
      <w:pPr>
        <w:pStyle w:val="Normlnweb"/>
        <w:shd w:val="clear" w:color="auto" w:fill="FFFFFF"/>
        <w:spacing w:before="0" w:beforeAutospacing="0" w:after="150" w:afterAutospacing="0"/>
        <w:rPr>
          <w:rFonts w:asciiTheme="minorHAnsi" w:hAnsiTheme="minorHAnsi" w:cstheme="minorHAnsi"/>
          <w:color w:val="1A1A1A"/>
          <w:sz w:val="22"/>
          <w:szCs w:val="22"/>
        </w:rPr>
      </w:pPr>
      <w:r w:rsidRPr="00C120D7">
        <w:rPr>
          <w:rFonts w:asciiTheme="minorHAnsi" w:hAnsiTheme="minorHAnsi" w:cstheme="minorHAnsi"/>
          <w:color w:val="1A1A1A"/>
          <w:sz w:val="22"/>
          <w:szCs w:val="22"/>
        </w:rPr>
        <w:t>Změna nenastává ani u tzv. školního stravování, tedy stravování dětí a žáků poskytované školami a školskými zařízeními zapsanými ve školském rejstříku, které zůstává osvobozeno od daně bez nároku na odpočet daně (§57 zákona o DPH).</w:t>
      </w:r>
    </w:p>
    <w:p w:rsidR="00DF02F0" w:rsidRPr="00C120D7" w:rsidRDefault="00DF02F0" w:rsidP="00DF02F0">
      <w:pPr>
        <w:pStyle w:val="Normlnweb"/>
        <w:shd w:val="clear" w:color="auto" w:fill="FFFFFF"/>
        <w:spacing w:before="0" w:beforeAutospacing="0" w:after="150" w:afterAutospacing="0"/>
        <w:rPr>
          <w:rFonts w:asciiTheme="minorHAnsi" w:hAnsiTheme="minorHAnsi" w:cstheme="minorHAnsi"/>
          <w:color w:val="1A1A1A"/>
          <w:sz w:val="22"/>
          <w:szCs w:val="22"/>
        </w:rPr>
      </w:pPr>
      <w:r w:rsidRPr="00C120D7">
        <w:rPr>
          <w:rFonts w:asciiTheme="minorHAnsi" w:hAnsiTheme="minorHAnsi" w:cstheme="minorHAnsi"/>
          <w:color w:val="1A1A1A"/>
          <w:sz w:val="22"/>
          <w:szCs w:val="22"/>
        </w:rPr>
        <w:t>Školní jídelny, které jsou v režimu plátce DPH, budou muset přeřadit z první snížené sazby (15 %) na druhou sníženou sazbu (10 %) všechny stravovací služby, které nejsou osvobozeny a týkají se strávníků, kteří konzumují jídlo v jídelně. Konkrétně se jedná o závodní stravování, stravování cizích strávníků (ne těch, kteří odnášejí jídlo v jídlonosičích) a dále např. rauty, svatby konané v prostorách jídelny, případně podávání svačinek pro žáky základních a středních škol v rámci doplňkové činnosti přímo ve školní jídelně.</w:t>
      </w:r>
    </w:p>
    <w:p w:rsidR="00DF02F0" w:rsidRPr="00C120D7" w:rsidRDefault="00DF02F0" w:rsidP="00DF02F0">
      <w:pPr>
        <w:pStyle w:val="Normlnweb"/>
        <w:shd w:val="clear" w:color="auto" w:fill="FFFFFF"/>
        <w:spacing w:before="0" w:beforeAutospacing="0" w:after="150" w:afterAutospacing="0"/>
        <w:rPr>
          <w:rFonts w:asciiTheme="minorHAnsi" w:hAnsiTheme="minorHAnsi" w:cstheme="minorHAnsi"/>
          <w:color w:val="1A1A1A"/>
          <w:sz w:val="22"/>
          <w:szCs w:val="22"/>
        </w:rPr>
      </w:pPr>
      <w:r w:rsidRPr="00C120D7">
        <w:rPr>
          <w:rFonts w:asciiTheme="minorHAnsi" w:hAnsiTheme="minorHAnsi" w:cstheme="minorHAnsi"/>
          <w:color w:val="1A1A1A"/>
          <w:sz w:val="22"/>
          <w:szCs w:val="22"/>
        </w:rPr>
        <w:t>Strávníkům, kterým se vydává jídlo do jídlonosičů, příp. vyváží do jiných škol (zaměstnanci těchto škol) a zaměstnanci jídelny tam stravu bezprostředně nevydávají, zůstává první snížená sazba DPH (15 %). V případě bufetů, kdy není poskytnut prostor pro zkonzumování pokrmu v místě prodeje, se jedná také o dodání zboží a zůstává se sazbou DPH 15 %.</w:t>
      </w:r>
    </w:p>
    <w:p w:rsidR="00DF02F0" w:rsidRPr="00C120D7" w:rsidRDefault="00DF02F0" w:rsidP="00DF02F0">
      <w:pPr>
        <w:pStyle w:val="Normlnweb"/>
        <w:shd w:val="clear" w:color="auto" w:fill="FFFFFF"/>
        <w:spacing w:before="0" w:beforeAutospacing="0" w:after="150" w:afterAutospacing="0"/>
        <w:rPr>
          <w:rFonts w:asciiTheme="minorHAnsi" w:hAnsiTheme="minorHAnsi" w:cstheme="minorHAnsi"/>
          <w:color w:val="1A1A1A"/>
          <w:sz w:val="22"/>
          <w:szCs w:val="22"/>
        </w:rPr>
      </w:pPr>
      <w:r w:rsidRPr="00C120D7">
        <w:rPr>
          <w:rFonts w:asciiTheme="minorHAnsi" w:hAnsiTheme="minorHAnsi" w:cstheme="minorHAnsi"/>
          <w:color w:val="1A1A1A"/>
          <w:sz w:val="22"/>
          <w:szCs w:val="22"/>
        </w:rPr>
        <w:t>Ke změnám tedy dochází pouze u uskutečněných zdanitelných plnění, nemění se postupy u přijatých zdanitelných plnění (sazby u nakupovaných potravin). Školní jídelny se tak znovu ocitají v režimu uplatňování dvou sazeb DPH, tak jak již tomu bylo dříve před zavedením elektronické evidence tržeb (listopad 2016).</w:t>
      </w:r>
    </w:p>
    <w:p w:rsidR="00DF02F0" w:rsidRPr="00C120D7" w:rsidRDefault="00DF02F0" w:rsidP="00DF02F0">
      <w:pPr>
        <w:pStyle w:val="Nadpis2"/>
        <w:shd w:val="clear" w:color="auto" w:fill="FFFFFF"/>
        <w:spacing w:before="345" w:after="225" w:line="309" w:lineRule="atLeast"/>
        <w:rPr>
          <w:rFonts w:asciiTheme="minorHAnsi" w:hAnsiTheme="minorHAnsi" w:cstheme="minorHAnsi"/>
          <w:color w:val="1A1A1A"/>
          <w:sz w:val="22"/>
          <w:szCs w:val="22"/>
        </w:rPr>
      </w:pPr>
      <w:r w:rsidRPr="00C120D7">
        <w:rPr>
          <w:rFonts w:asciiTheme="minorHAnsi" w:hAnsiTheme="minorHAnsi" w:cstheme="minorHAnsi"/>
          <w:b/>
          <w:bCs/>
          <w:color w:val="1A1A1A"/>
          <w:sz w:val="22"/>
          <w:szCs w:val="22"/>
        </w:rPr>
        <w:t>Co musí školní jídelna – plátce DPH udělat?</w:t>
      </w:r>
    </w:p>
    <w:p w:rsidR="00DF02F0" w:rsidRPr="00C120D7" w:rsidRDefault="00DF02F0" w:rsidP="00DF02F0">
      <w:pPr>
        <w:pStyle w:val="Normlnweb"/>
        <w:shd w:val="clear" w:color="auto" w:fill="FFFFFF"/>
        <w:spacing w:before="0" w:beforeAutospacing="0" w:after="150" w:afterAutospacing="0"/>
        <w:rPr>
          <w:rFonts w:asciiTheme="minorHAnsi" w:hAnsiTheme="minorHAnsi" w:cstheme="minorHAnsi"/>
          <w:color w:val="1A1A1A"/>
          <w:sz w:val="22"/>
          <w:szCs w:val="22"/>
        </w:rPr>
      </w:pPr>
      <w:r w:rsidRPr="00C120D7">
        <w:rPr>
          <w:rFonts w:asciiTheme="minorHAnsi" w:hAnsiTheme="minorHAnsi" w:cstheme="minorHAnsi"/>
          <w:color w:val="1A1A1A"/>
          <w:sz w:val="22"/>
          <w:szCs w:val="22"/>
        </w:rPr>
        <w:t>K 1. 5. 2020 musí podniknout následující kroky:</w:t>
      </w:r>
    </w:p>
    <w:p w:rsidR="00DF02F0" w:rsidRPr="00C120D7" w:rsidRDefault="00DF02F0" w:rsidP="00DF02F0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rPr>
          <w:rFonts w:cstheme="minorHAnsi"/>
          <w:color w:val="1A1A1A"/>
        </w:rPr>
      </w:pPr>
      <w:r w:rsidRPr="00C120D7">
        <w:rPr>
          <w:rFonts w:cstheme="minorHAnsi"/>
          <w:color w:val="1A1A1A"/>
        </w:rPr>
        <w:t>Přepočítat kalkulace ceny u všech skupin, kterých se novela dotýká.</w:t>
      </w:r>
      <w:r w:rsidRPr="00C120D7">
        <w:rPr>
          <w:rFonts w:cstheme="minorHAnsi"/>
          <w:color w:val="1A1A1A"/>
        </w:rPr>
        <w:br/>
        <w:t xml:space="preserve">Ve skutečnosti by mělo dojít k tomu, že u skupin strávníků, kterých se týká druhá snížená sazba DPH, dojde ke snížení ceny. V tomto případě by mohl jídelně vzniknout problém s tím, že cizí strávníci, kteří odnáší jídlo v jídlonosičích, budou mít vyšší cenu. Školní jídelna tedy může změnit kalkulaci také u strávníků, kterým poskytuje stravovací služby na talíř a stanovit, že má např. větší náklady s mytím nádobí po strávnících a navýšit tak mzdové náklady v rámci kalkulace u těchto skupin. Docílí tak stejné ceny s rozdílnou sazbou DPH. Zvýšit namísto toho finanční normativ potravin </w:t>
      </w:r>
      <w:proofErr w:type="spellStart"/>
      <w:r w:rsidRPr="00C120D7">
        <w:rPr>
          <w:rFonts w:cstheme="minorHAnsi"/>
          <w:color w:val="1A1A1A"/>
        </w:rPr>
        <w:t>nedporučuji</w:t>
      </w:r>
      <w:proofErr w:type="spellEnd"/>
      <w:r w:rsidRPr="00C120D7">
        <w:rPr>
          <w:rFonts w:cstheme="minorHAnsi"/>
          <w:color w:val="1A1A1A"/>
        </w:rPr>
        <w:t xml:space="preserve">, protože by se stalo, že stejná kategorie strávníků (např. dospělí) by měla rozdílnou finanční normu na </w:t>
      </w:r>
      <w:proofErr w:type="gramStart"/>
      <w:r w:rsidRPr="00C120D7">
        <w:rPr>
          <w:rFonts w:cstheme="minorHAnsi"/>
          <w:color w:val="1A1A1A"/>
        </w:rPr>
        <w:t>potraviny</w:t>
      </w:r>
      <w:proofErr w:type="gramEnd"/>
      <w:r w:rsidRPr="00C120D7">
        <w:rPr>
          <w:rFonts w:cstheme="minorHAnsi"/>
          <w:color w:val="1A1A1A"/>
        </w:rPr>
        <w:t xml:space="preserve"> a přitom stejné porce.</w:t>
      </w:r>
    </w:p>
    <w:p w:rsidR="00DF02F0" w:rsidRPr="00C120D7" w:rsidRDefault="00DF02F0" w:rsidP="00DF02F0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rPr>
          <w:rFonts w:cstheme="minorHAnsi"/>
          <w:color w:val="1A1A1A"/>
        </w:rPr>
      </w:pPr>
      <w:r w:rsidRPr="00C120D7">
        <w:rPr>
          <w:rFonts w:cstheme="minorHAnsi"/>
          <w:color w:val="1A1A1A"/>
        </w:rPr>
        <w:t>Informovat strávníky o nových cenách, resp. sazbách DPH.</w:t>
      </w:r>
    </w:p>
    <w:p w:rsidR="00DF02F0" w:rsidRPr="00C120D7" w:rsidRDefault="00DF02F0" w:rsidP="00DF02F0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rPr>
          <w:rFonts w:cstheme="minorHAnsi"/>
          <w:color w:val="1A1A1A"/>
        </w:rPr>
      </w:pPr>
      <w:r w:rsidRPr="00C120D7">
        <w:rPr>
          <w:rFonts w:cstheme="minorHAnsi"/>
          <w:color w:val="1A1A1A"/>
        </w:rPr>
        <w:t>V programu Stravné změnit sazby DPH u jednotlivých kategorií.</w:t>
      </w:r>
    </w:p>
    <w:p w:rsidR="00DF02F0" w:rsidRPr="00C120D7" w:rsidRDefault="00DF02F0" w:rsidP="00DF02F0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rPr>
          <w:rFonts w:cstheme="minorHAnsi"/>
          <w:color w:val="1A1A1A"/>
        </w:rPr>
      </w:pPr>
      <w:r w:rsidRPr="00C120D7">
        <w:rPr>
          <w:rFonts w:cstheme="minorHAnsi"/>
          <w:color w:val="1A1A1A"/>
        </w:rPr>
        <w:t>Nastavit sazby daně v programech vytvářejících vydané faktury.</w:t>
      </w:r>
    </w:p>
    <w:p w:rsidR="00DF02F0" w:rsidRPr="00C120D7" w:rsidRDefault="00DF02F0" w:rsidP="00DF02F0">
      <w:pPr>
        <w:pStyle w:val="Normlnweb"/>
        <w:shd w:val="clear" w:color="auto" w:fill="FFFFFF"/>
        <w:spacing w:before="0" w:beforeAutospacing="0" w:after="150" w:afterAutospacing="0"/>
        <w:rPr>
          <w:rFonts w:asciiTheme="minorHAnsi" w:hAnsiTheme="minorHAnsi" w:cstheme="minorHAnsi"/>
          <w:color w:val="1A1A1A"/>
          <w:sz w:val="22"/>
          <w:szCs w:val="22"/>
        </w:rPr>
      </w:pPr>
      <w:r w:rsidRPr="00C120D7">
        <w:rPr>
          <w:rFonts w:asciiTheme="minorHAnsi" w:hAnsiTheme="minorHAnsi" w:cstheme="minorHAnsi"/>
          <w:color w:val="1A1A1A"/>
          <w:sz w:val="22"/>
          <w:szCs w:val="22"/>
        </w:rPr>
        <w:t xml:space="preserve">Přestože se v médiích často mluví o chaosu zavádění 2 sazeb DPH u stravování, nemusí mít školní jídelna obavy. Vždy je nutné posoudit, o jaký typ činnosti se jedná, zda zákazníkovi poskytuje stravovací službu (strávník dostane jídlo na talíř, v rámci jídelny pokrm zkonzumuje a nádobí jídelna opět umyje), pak uplatní druhou sníženou sazbu DPH 10 %, </w:t>
      </w:r>
      <w:r w:rsidRPr="00C120D7">
        <w:rPr>
          <w:rFonts w:asciiTheme="minorHAnsi" w:hAnsiTheme="minorHAnsi" w:cstheme="minorHAnsi"/>
          <w:color w:val="1A1A1A"/>
          <w:sz w:val="22"/>
          <w:szCs w:val="22"/>
        </w:rPr>
        <w:lastRenderedPageBreak/>
        <w:t xml:space="preserve">anebo dodává zboží (naplní jídlonosič, příp. </w:t>
      </w:r>
      <w:proofErr w:type="spellStart"/>
      <w:r w:rsidRPr="00C120D7">
        <w:rPr>
          <w:rFonts w:asciiTheme="minorHAnsi" w:hAnsiTheme="minorHAnsi" w:cstheme="minorHAnsi"/>
          <w:color w:val="1A1A1A"/>
          <w:sz w:val="22"/>
          <w:szCs w:val="22"/>
        </w:rPr>
        <w:t>termovárnici</w:t>
      </w:r>
      <w:proofErr w:type="spellEnd"/>
      <w:r w:rsidRPr="00C120D7">
        <w:rPr>
          <w:rFonts w:asciiTheme="minorHAnsi" w:hAnsiTheme="minorHAnsi" w:cstheme="minorHAnsi"/>
          <w:color w:val="1A1A1A"/>
          <w:sz w:val="22"/>
          <w:szCs w:val="22"/>
        </w:rPr>
        <w:t>, vyexpeduje, příp. dodá a dále žádnou službu neposkytuje) – v tomto případě uplatní první sníženou sazbu DPH 15 %.</w:t>
      </w:r>
    </w:p>
    <w:p w:rsidR="00DF02F0" w:rsidRPr="00C120D7" w:rsidRDefault="00DF02F0">
      <w:pPr>
        <w:rPr>
          <w:rFonts w:cstheme="minorHAnsi"/>
        </w:rPr>
      </w:pPr>
    </w:p>
    <w:sectPr w:rsidR="00DF02F0" w:rsidRPr="00C120D7" w:rsidSect="00DF02F0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56810F5"/>
    <w:multiLevelType w:val="multilevel"/>
    <w:tmpl w:val="5310F65E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02F0"/>
    <w:rsid w:val="00B3322F"/>
    <w:rsid w:val="00C120D7"/>
    <w:rsid w:val="00DF02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BB0F04"/>
  <w15:chartTrackingRefBased/>
  <w15:docId w15:val="{B1017702-EFE5-4B44-A13A-1699ABB730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link w:val="Nadpis1Char"/>
    <w:uiPriority w:val="9"/>
    <w:qFormat/>
    <w:rsid w:val="00DF02F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DF02F0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Nadpis3">
    <w:name w:val="heading 3"/>
    <w:basedOn w:val="Normln"/>
    <w:link w:val="Nadpis3Char"/>
    <w:uiPriority w:val="9"/>
    <w:qFormat/>
    <w:rsid w:val="00DF02F0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DF02F0"/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character" w:customStyle="1" w:styleId="Nadpis3Char">
    <w:name w:val="Nadpis 3 Char"/>
    <w:basedOn w:val="Standardnpsmoodstavce"/>
    <w:link w:val="Nadpis3"/>
    <w:uiPriority w:val="9"/>
    <w:rsid w:val="00DF02F0"/>
    <w:rPr>
      <w:rFonts w:ascii="Times New Roman" w:eastAsia="Times New Roman" w:hAnsi="Times New Roman" w:cs="Times New Roman"/>
      <w:b/>
      <w:bCs/>
      <w:sz w:val="27"/>
      <w:szCs w:val="27"/>
      <w:lang w:eastAsia="cs-CZ"/>
    </w:rPr>
  </w:style>
  <w:style w:type="character" w:styleId="Hypertextovodkaz">
    <w:name w:val="Hyperlink"/>
    <w:basedOn w:val="Standardnpsmoodstavce"/>
    <w:uiPriority w:val="99"/>
    <w:semiHidden/>
    <w:unhideWhenUsed/>
    <w:rsid w:val="00DF02F0"/>
    <w:rPr>
      <w:color w:val="0000FF"/>
      <w:u w:val="single"/>
    </w:rPr>
  </w:style>
  <w:style w:type="paragraph" w:styleId="Normlnweb">
    <w:name w:val="Normal (Web)"/>
    <w:basedOn w:val="Normln"/>
    <w:uiPriority w:val="99"/>
    <w:semiHidden/>
    <w:unhideWhenUsed/>
    <w:rsid w:val="00DF02F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DF02F0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styleId="Siln">
    <w:name w:val="Strong"/>
    <w:basedOn w:val="Standardnpsmoodstavce"/>
    <w:uiPriority w:val="22"/>
    <w:qFormat/>
    <w:rsid w:val="00C120D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097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2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12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2431916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7766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0253052">
          <w:marLeft w:val="0"/>
          <w:marRight w:val="0"/>
          <w:marTop w:val="0"/>
          <w:marBottom w:val="900"/>
          <w:divBdr>
            <w:top w:val="single" w:sz="6" w:space="0" w:color="E6E6E6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0000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4842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5232716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00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27984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584</Words>
  <Characters>3447</Characters>
  <Application>Microsoft Office Word</Application>
  <DocSecurity>0</DocSecurity>
  <Lines>28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inteli5</dc:creator>
  <cp:keywords/>
  <dc:description/>
  <cp:lastModifiedBy>inteli5</cp:lastModifiedBy>
  <cp:revision>1</cp:revision>
  <dcterms:created xsi:type="dcterms:W3CDTF">2020-05-11T06:07:00Z</dcterms:created>
  <dcterms:modified xsi:type="dcterms:W3CDTF">2020-05-11T06:20:00Z</dcterms:modified>
</cp:coreProperties>
</file>