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A22EB2B" w14:textId="77777777" w:rsidR="008C56D3" w:rsidRDefault="00DD58E4" w:rsidP="00A56D38">
      <w:pPr>
        <w:jc w:val="center"/>
        <w:rPr>
          <w:rFonts w:asciiTheme="majorHAnsi" w:eastAsiaTheme="majorEastAsia" w:hAnsiTheme="majorHAnsi" w:cstheme="majorBidi"/>
          <w:color w:val="2F5496" w:themeColor="accent1" w:themeShade="BF"/>
          <w:sz w:val="32"/>
          <w:szCs w:val="32"/>
        </w:rPr>
      </w:pPr>
      <w:r>
        <w:rPr>
          <w:noProof/>
          <w:lang w:eastAsia="cs-CZ"/>
        </w:rPr>
        <mc:AlternateContent>
          <mc:Choice Requires="wps">
            <w:drawing>
              <wp:anchor distT="45720" distB="45720" distL="114300" distR="114300" simplePos="0" relativeHeight="251659264" behindDoc="0" locked="0" layoutInCell="1" allowOverlap="1" wp14:anchorId="4EA1491E" wp14:editId="1C7ED832">
                <wp:simplePos x="0" y="0"/>
                <wp:positionH relativeFrom="margin">
                  <wp:posOffset>-222885</wp:posOffset>
                </wp:positionH>
                <wp:positionV relativeFrom="paragraph">
                  <wp:posOffset>3176270</wp:posOffset>
                </wp:positionV>
                <wp:extent cx="4527550" cy="3610610"/>
                <wp:effectExtent l="0" t="0" r="0" b="0"/>
                <wp:wrapSquare wrapText="bothSides"/>
                <wp:docPr id="217"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27550" cy="3610610"/>
                        </a:xfrm>
                        <a:prstGeom prst="rect">
                          <a:avLst/>
                        </a:prstGeom>
                        <a:noFill/>
                        <a:ln w="9525">
                          <a:noFill/>
                          <a:miter lim="800000"/>
                          <a:headEnd/>
                          <a:tailEnd/>
                        </a:ln>
                      </wps:spPr>
                      <wps:txbx>
                        <w:txbxContent>
                          <w:p w14:paraId="29C5A40C" w14:textId="77777777" w:rsidR="005F53BF" w:rsidRDefault="005F53BF" w:rsidP="00B55F1B">
                            <w:pPr>
                              <w:spacing w:after="0" w:line="240" w:lineRule="auto"/>
                              <w:rPr>
                                <w:smallCaps/>
                                <w:color w:val="808080" w:themeColor="background1" w:themeShade="80"/>
                                <w:sz w:val="56"/>
                                <w:szCs w:val="72"/>
                              </w:rPr>
                            </w:pPr>
                            <w:bookmarkStart w:id="0" w:name="_Hlk51143526"/>
                            <w:r w:rsidRPr="00DD58E4">
                              <w:rPr>
                                <w:smallCaps/>
                                <w:color w:val="808080" w:themeColor="background1" w:themeShade="80"/>
                                <w:sz w:val="56"/>
                                <w:szCs w:val="72"/>
                              </w:rPr>
                              <w:t xml:space="preserve">Metodický pokyn </w:t>
                            </w:r>
                            <w:r w:rsidRPr="00DD58E4">
                              <w:rPr>
                                <w:smallCaps/>
                                <w:color w:val="808080" w:themeColor="background1" w:themeShade="80"/>
                                <w:sz w:val="56"/>
                                <w:szCs w:val="72"/>
                              </w:rPr>
                              <w:br/>
                              <w:t xml:space="preserve">k zajišťování </w:t>
                            </w:r>
                          </w:p>
                          <w:p w14:paraId="1E333C86" w14:textId="77777777" w:rsidR="005F53BF" w:rsidRDefault="005F53BF" w:rsidP="00B55F1B">
                            <w:pPr>
                              <w:spacing w:after="0" w:line="240" w:lineRule="auto"/>
                              <w:rPr>
                                <w:smallCaps/>
                                <w:color w:val="808080" w:themeColor="background1" w:themeShade="80"/>
                                <w:sz w:val="56"/>
                                <w:szCs w:val="72"/>
                              </w:rPr>
                            </w:pPr>
                            <w:r w:rsidRPr="00DD58E4">
                              <w:rPr>
                                <w:smallCaps/>
                                <w:color w:val="808080" w:themeColor="background1" w:themeShade="80"/>
                                <w:sz w:val="56"/>
                                <w:szCs w:val="72"/>
                              </w:rPr>
                              <w:t xml:space="preserve">podpůrného opatření </w:t>
                            </w:r>
                          </w:p>
                          <w:p w14:paraId="2EA5A431" w14:textId="77777777" w:rsidR="005F53BF" w:rsidRPr="00DD58E4" w:rsidRDefault="005F53BF" w:rsidP="00B55F1B">
                            <w:pPr>
                              <w:spacing w:after="0" w:line="240" w:lineRule="auto"/>
                              <w:rPr>
                                <w:smallCaps/>
                                <w:color w:val="808080" w:themeColor="background1" w:themeShade="80"/>
                                <w:sz w:val="72"/>
                                <w:szCs w:val="72"/>
                              </w:rPr>
                            </w:pPr>
                            <w:r w:rsidRPr="00DD58E4">
                              <w:rPr>
                                <w:smallCaps/>
                                <w:color w:val="808080" w:themeColor="background1" w:themeShade="80"/>
                                <w:sz w:val="56"/>
                                <w:szCs w:val="72"/>
                              </w:rPr>
                              <w:t xml:space="preserve">pedagogická intervence  </w:t>
                            </w:r>
                            <w:r w:rsidRPr="0010069C">
                              <w:rPr>
                                <w:smallCaps/>
                                <w:color w:val="808080" w:themeColor="background1" w:themeShade="80"/>
                                <w:sz w:val="72"/>
                                <w:szCs w:val="72"/>
                              </w:rPr>
                              <w:br/>
                            </w:r>
                            <w:bookmarkEnd w:id="0"/>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EA1491E" id="_x0000_t202" coordsize="21600,21600" o:spt="202" path="m,l,21600r21600,l21600,xe">
                <v:stroke joinstyle="miter"/>
                <v:path gradientshapeok="t" o:connecttype="rect"/>
              </v:shapetype>
              <v:shape id="Textové pole 2" o:spid="_x0000_s1026" type="#_x0000_t202" style="position:absolute;left:0;text-align:left;margin-left:-17.55pt;margin-top:250.1pt;width:356.5pt;height:284.3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" filled="f" stroked="f">
                <v:textbox>
                  <w:txbxContent>
                    <w:p w14:paraId="29C5A40C" w14:textId="77777777" w:rsidR="005F53BF" w:rsidRDefault="005F53BF" w:rsidP="00B55F1B">
                      <w:pPr>
                        <w:spacing w:after="0" w:line="240" w:lineRule="auto"/>
                        <w:rPr>
                          <w:smallCaps/>
                          <w:color w:val="808080" w:themeColor="background1" w:themeShade="80"/>
                          <w:sz w:val="56"/>
                          <w:szCs w:val="72"/>
                        </w:rPr>
                      </w:pPr>
                      <w:bookmarkStart w:id="1" w:name="_Hlk51143526"/>
                      <w:r w:rsidRPr="00DD58E4">
                        <w:rPr>
                          <w:smallCaps/>
                          <w:color w:val="808080" w:themeColor="background1" w:themeShade="80"/>
                          <w:sz w:val="56"/>
                          <w:szCs w:val="72"/>
                        </w:rPr>
                        <w:t xml:space="preserve">Metodický pokyn </w:t>
                      </w:r>
                      <w:r w:rsidRPr="00DD58E4">
                        <w:rPr>
                          <w:smallCaps/>
                          <w:color w:val="808080" w:themeColor="background1" w:themeShade="80"/>
                          <w:sz w:val="56"/>
                          <w:szCs w:val="72"/>
                        </w:rPr>
                        <w:br/>
                        <w:t xml:space="preserve">k zajišťování </w:t>
                      </w:r>
                    </w:p>
                    <w:p w14:paraId="1E333C86" w14:textId="77777777" w:rsidR="005F53BF" w:rsidRDefault="005F53BF" w:rsidP="00B55F1B">
                      <w:pPr>
                        <w:spacing w:after="0" w:line="240" w:lineRule="auto"/>
                        <w:rPr>
                          <w:smallCaps/>
                          <w:color w:val="808080" w:themeColor="background1" w:themeShade="80"/>
                          <w:sz w:val="56"/>
                          <w:szCs w:val="72"/>
                        </w:rPr>
                      </w:pPr>
                      <w:r w:rsidRPr="00DD58E4">
                        <w:rPr>
                          <w:smallCaps/>
                          <w:color w:val="808080" w:themeColor="background1" w:themeShade="80"/>
                          <w:sz w:val="56"/>
                          <w:szCs w:val="72"/>
                        </w:rPr>
                        <w:t xml:space="preserve">podpůrného opatření </w:t>
                      </w:r>
                    </w:p>
                    <w:p w14:paraId="2EA5A431" w14:textId="77777777" w:rsidR="005F53BF" w:rsidRPr="00DD58E4" w:rsidRDefault="005F53BF" w:rsidP="00B55F1B">
                      <w:pPr>
                        <w:spacing w:after="0" w:line="240" w:lineRule="auto"/>
                        <w:rPr>
                          <w:smallCaps/>
                          <w:color w:val="808080" w:themeColor="background1" w:themeShade="80"/>
                          <w:sz w:val="72"/>
                          <w:szCs w:val="72"/>
                        </w:rPr>
                      </w:pPr>
                      <w:r w:rsidRPr="00DD58E4">
                        <w:rPr>
                          <w:smallCaps/>
                          <w:color w:val="808080" w:themeColor="background1" w:themeShade="80"/>
                          <w:sz w:val="56"/>
                          <w:szCs w:val="72"/>
                        </w:rPr>
                        <w:t xml:space="preserve">pedagogická intervence  </w:t>
                      </w:r>
                      <w:r w:rsidRPr="0010069C">
                        <w:rPr>
                          <w:smallCaps/>
                          <w:color w:val="808080" w:themeColor="background1" w:themeShade="80"/>
                          <w:sz w:val="72"/>
                          <w:szCs w:val="72"/>
                        </w:rPr>
                        <w:br/>
                      </w:r>
                      <w:bookmarkEnd w:id="1"/>
                    </w:p>
                  </w:txbxContent>
                </v:textbox>
                <w10:wrap type="square" anchorx="margin"/>
              </v:shape>
            </w:pict>
          </mc:Fallback>
        </mc:AlternateContent>
      </w:r>
      <w:r w:rsidR="009D6F14">
        <w:rPr>
          <w:noProof/>
          <w:lang w:eastAsia="cs-CZ"/>
        </w:rPr>
        <mc:AlternateContent>
          <mc:Choice Requires="wps">
            <w:drawing>
              <wp:anchor distT="45720" distB="45720" distL="114300" distR="114300" simplePos="0" relativeHeight="251661312" behindDoc="1" locked="0" layoutInCell="1" allowOverlap="1" wp14:anchorId="4938B6E7" wp14:editId="1FCD935D">
                <wp:simplePos x="0" y="0"/>
                <wp:positionH relativeFrom="margin">
                  <wp:posOffset>-20320</wp:posOffset>
                </wp:positionH>
                <wp:positionV relativeFrom="paragraph">
                  <wp:posOffset>8986520</wp:posOffset>
                </wp:positionV>
                <wp:extent cx="4739005" cy="1404620"/>
                <wp:effectExtent l="0" t="0" r="0" b="0"/>
                <wp:wrapNone/>
                <wp:docPr id="4"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9005" cy="1404620"/>
                        </a:xfrm>
                        <a:prstGeom prst="rect">
                          <a:avLst/>
                        </a:prstGeom>
                        <a:noFill/>
                        <a:ln w="9525">
                          <a:noFill/>
                          <a:miter lim="800000"/>
                          <a:headEnd/>
                          <a:tailEnd/>
                        </a:ln>
                      </wps:spPr>
                      <wps:txbx>
                        <w:txbxContent>
                          <w:p w14:paraId="34EBECE2" w14:textId="77777777" w:rsidR="005F53BF" w:rsidRPr="00843C5C" w:rsidRDefault="005F53BF" w:rsidP="00B55F1B">
                            <w:pPr>
                              <w:spacing w:line="240" w:lineRule="auto"/>
                              <w:rPr>
                                <w:rFonts w:cstheme="minorHAnsi"/>
                                <w:color w:val="808080" w:themeColor="background1" w:themeShade="80"/>
                                <w:sz w:val="28"/>
                                <w:szCs w:val="28"/>
                              </w:rPr>
                            </w:pPr>
                            <w:r w:rsidRPr="003A6170">
                              <w:rPr>
                                <w:rFonts w:cstheme="minorHAnsi"/>
                                <w:color w:val="808080" w:themeColor="background1" w:themeShade="80"/>
                                <w:sz w:val="28"/>
                                <w:szCs w:val="28"/>
                              </w:rPr>
                              <w:t xml:space="preserve">Praha, </w:t>
                            </w:r>
                            <w:r>
                              <w:rPr>
                                <w:rFonts w:cstheme="minorHAnsi"/>
                                <w:color w:val="808080" w:themeColor="background1" w:themeShade="80"/>
                                <w:sz w:val="28"/>
                                <w:szCs w:val="28"/>
                              </w:rPr>
                              <w:t xml:space="preserve">    </w:t>
                            </w:r>
                            <w:r w:rsidRPr="003A6170">
                              <w:rPr>
                                <w:rFonts w:cstheme="minorHAnsi"/>
                                <w:color w:val="808080" w:themeColor="background1" w:themeShade="80"/>
                                <w:sz w:val="28"/>
                                <w:szCs w:val="28"/>
                              </w:rPr>
                              <w:t xml:space="preserve">. </w:t>
                            </w:r>
                            <w:r>
                              <w:rPr>
                                <w:rFonts w:cstheme="minorHAnsi"/>
                                <w:color w:val="808080" w:themeColor="background1" w:themeShade="80"/>
                                <w:sz w:val="28"/>
                                <w:szCs w:val="28"/>
                              </w:rPr>
                              <w:t>12</w:t>
                            </w:r>
                            <w:r w:rsidRPr="003A6170">
                              <w:rPr>
                                <w:rFonts w:cstheme="minorHAnsi"/>
                                <w:color w:val="808080" w:themeColor="background1" w:themeShade="80"/>
                                <w:sz w:val="28"/>
                                <w:szCs w:val="28"/>
                              </w:rPr>
                              <w:t>. 2020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938B6E7" id="_x0000_s1027" type="#_x0000_t202" style="position:absolute;left:0;text-align:left;margin-left:-1.6pt;margin-top:707.6pt;width:373.15pt;height:110.6pt;z-index:-25165516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" filled="f" stroked="f">
                <v:textbox style="mso-fit-shape-to-text:t">
                  <w:txbxContent>
                    <w:p w14:paraId="34EBECE2" w14:textId="77777777" w:rsidR="005F53BF" w:rsidRPr="00843C5C" w:rsidRDefault="005F53BF" w:rsidP="00B55F1B">
                      <w:pPr>
                        <w:spacing w:line="240" w:lineRule="auto"/>
                        <w:rPr>
                          <w:rFonts w:cstheme="minorHAnsi"/>
                          <w:color w:val="808080" w:themeColor="background1" w:themeShade="80"/>
                          <w:sz w:val="28"/>
                          <w:szCs w:val="28"/>
                        </w:rPr>
                      </w:pPr>
                      <w:r w:rsidRPr="003A6170">
                        <w:rPr>
                          <w:rFonts w:cstheme="minorHAnsi"/>
                          <w:color w:val="808080" w:themeColor="background1" w:themeShade="80"/>
                          <w:sz w:val="28"/>
                          <w:szCs w:val="28"/>
                        </w:rPr>
                        <w:t xml:space="preserve">Praha, </w:t>
                      </w:r>
                      <w:r>
                        <w:rPr>
                          <w:rFonts w:cstheme="minorHAnsi"/>
                          <w:color w:val="808080" w:themeColor="background1" w:themeShade="80"/>
                          <w:sz w:val="28"/>
                          <w:szCs w:val="28"/>
                        </w:rPr>
                        <w:t xml:space="preserve">    </w:t>
                      </w:r>
                      <w:r w:rsidRPr="003A6170">
                        <w:rPr>
                          <w:rFonts w:cstheme="minorHAnsi"/>
                          <w:color w:val="808080" w:themeColor="background1" w:themeShade="80"/>
                          <w:sz w:val="28"/>
                          <w:szCs w:val="28"/>
                        </w:rPr>
                        <w:t xml:space="preserve">. </w:t>
                      </w:r>
                      <w:r>
                        <w:rPr>
                          <w:rFonts w:cstheme="minorHAnsi"/>
                          <w:color w:val="808080" w:themeColor="background1" w:themeShade="80"/>
                          <w:sz w:val="28"/>
                          <w:szCs w:val="28"/>
                        </w:rPr>
                        <w:t>12</w:t>
                      </w:r>
                      <w:r w:rsidRPr="003A6170">
                        <w:rPr>
                          <w:rFonts w:cstheme="minorHAnsi"/>
                          <w:color w:val="808080" w:themeColor="background1" w:themeShade="80"/>
                          <w:sz w:val="28"/>
                          <w:szCs w:val="28"/>
                        </w:rPr>
                        <w:t>. 2020</w:t>
                      </w:r>
                    </w:p>
                  </w:txbxContent>
                </v:textbox>
                <w10:wrap anchorx="margin"/>
              </v:shape>
            </w:pict>
          </mc:Fallback>
        </mc:AlternateContent>
      </w:r>
      <w:r w:rsidR="008C56D3">
        <w:br w:type="page"/>
      </w:r>
    </w:p>
    <w:sdt>
      <w:sdtPr>
        <w:rPr>
          <w:rFonts w:asciiTheme="minorHAnsi" w:eastAsiaTheme="minorHAnsi" w:hAnsiTheme="minorHAnsi" w:cstheme="minorBidi"/>
          <w:b w:val="0"/>
          <w:color w:val="auto"/>
          <w:sz w:val="22"/>
          <w:szCs w:val="22"/>
          <w:lang w:eastAsia="en-US"/>
        </w:rPr>
        <w:id w:val="1183717529"/>
        <w:docPartObj>
          <w:docPartGallery w:val="Table of Contents"/>
          <w:docPartUnique/>
        </w:docPartObj>
      </w:sdtPr>
      <w:sdtEndPr>
        <w:rPr>
          <w:rFonts w:cstheme="minorHAnsi"/>
          <w:bCs/>
        </w:rPr>
      </w:sdtEndPr>
      <w:sdtContent>
        <w:p w14:paraId="38A4AE5B" w14:textId="77777777" w:rsidR="00427F22" w:rsidRPr="00A56D38" w:rsidRDefault="00427F22" w:rsidP="00A56D38">
          <w:pPr>
            <w:pStyle w:val="Nadpisobsahu"/>
            <w:spacing w:before="0" w:after="240" w:line="240" w:lineRule="auto"/>
            <w:rPr>
              <w:rFonts w:asciiTheme="minorHAnsi" w:hAnsiTheme="minorHAnsi" w:cstheme="minorHAnsi"/>
              <w:sz w:val="42"/>
              <w:szCs w:val="42"/>
            </w:rPr>
          </w:pPr>
          <w:r w:rsidRPr="00A56D38">
            <w:rPr>
              <w:rFonts w:asciiTheme="minorHAnsi" w:hAnsiTheme="minorHAnsi" w:cstheme="minorHAnsi"/>
              <w:sz w:val="42"/>
              <w:szCs w:val="42"/>
            </w:rPr>
            <w:t>Obsah</w:t>
          </w:r>
        </w:p>
        <w:p w14:paraId="20C1BBD1" w14:textId="77777777" w:rsidR="00D3187C" w:rsidRDefault="00427F22">
          <w:pPr>
            <w:pStyle w:val="Obsah2"/>
            <w:rPr>
              <w:rFonts w:eastAsiaTheme="minorEastAsia" w:cstheme="minorBidi"/>
              <w:b w:val="0"/>
              <w:lang w:eastAsia="cs-CZ"/>
            </w:rPr>
          </w:pPr>
          <w:r w:rsidRPr="00520B48">
            <w:rPr>
              <w:bCs/>
            </w:rPr>
            <w:fldChar w:fldCharType="begin"/>
          </w:r>
          <w:r w:rsidRPr="00520B48">
            <w:rPr>
              <w:bCs/>
            </w:rPr>
            <w:instrText xml:space="preserve"> TOC \o "1-3" \h \z \u </w:instrText>
          </w:r>
          <w:r w:rsidRPr="00520B48">
            <w:rPr>
              <w:bCs/>
            </w:rPr>
            <w:fldChar w:fldCharType="separate"/>
          </w:r>
          <w:hyperlink w:anchor="_Toc59366732" w:history="1">
            <w:r w:rsidR="00D3187C" w:rsidRPr="00C24AE9">
              <w:rPr>
                <w:rStyle w:val="Hypertextovodkaz"/>
                <w:rFonts w:ascii="Calibri" w:hAnsi="Calibri" w:cs="Calibri"/>
                <w:smallCaps/>
              </w:rPr>
              <w:t>1.</w:t>
            </w:r>
            <w:r w:rsidR="00D3187C">
              <w:rPr>
                <w:rFonts w:eastAsiaTheme="minorEastAsia" w:cstheme="minorBidi"/>
                <w:b w:val="0"/>
                <w:lang w:eastAsia="cs-CZ"/>
              </w:rPr>
              <w:tab/>
            </w:r>
            <w:r w:rsidR="00D3187C" w:rsidRPr="00C24AE9">
              <w:rPr>
                <w:rStyle w:val="Hypertextovodkaz"/>
                <w:rFonts w:ascii="Calibri" w:hAnsi="Calibri" w:cs="Calibri"/>
                <w:smallCaps/>
              </w:rPr>
              <w:t>Legislativní rámec</w:t>
            </w:r>
            <w:r w:rsidR="00D3187C">
              <w:rPr>
                <w:webHidden/>
              </w:rPr>
              <w:tab/>
            </w:r>
            <w:r w:rsidR="00D3187C">
              <w:rPr>
                <w:webHidden/>
              </w:rPr>
              <w:fldChar w:fldCharType="begin"/>
            </w:r>
            <w:r w:rsidR="00D3187C">
              <w:rPr>
                <w:webHidden/>
              </w:rPr>
              <w:instrText xml:space="preserve"> PAGEREF _Toc59366732 \h </w:instrText>
            </w:r>
            <w:r w:rsidR="00D3187C">
              <w:rPr>
                <w:webHidden/>
              </w:rPr>
            </w:r>
            <w:r w:rsidR="00D3187C">
              <w:rPr>
                <w:webHidden/>
              </w:rPr>
              <w:fldChar w:fldCharType="separate"/>
            </w:r>
            <w:r w:rsidR="0072775E">
              <w:rPr>
                <w:webHidden/>
              </w:rPr>
              <w:t>3</w:t>
            </w:r>
            <w:r w:rsidR="00D3187C">
              <w:rPr>
                <w:webHidden/>
              </w:rPr>
              <w:fldChar w:fldCharType="end"/>
            </w:r>
          </w:hyperlink>
        </w:p>
        <w:p w14:paraId="434F03D6" w14:textId="77777777" w:rsidR="00D3187C" w:rsidRDefault="00F911F4">
          <w:pPr>
            <w:pStyle w:val="Obsah3"/>
            <w:rPr>
              <w:rFonts w:eastAsiaTheme="minorEastAsia"/>
              <w:noProof/>
              <w:lang w:eastAsia="cs-CZ"/>
            </w:rPr>
          </w:pPr>
          <w:hyperlink w:anchor="_Toc59366733" w:history="1">
            <w:r w:rsidR="00D3187C" w:rsidRPr="00C24AE9">
              <w:rPr>
                <w:rStyle w:val="Hypertextovodkaz"/>
                <w:rFonts w:cstheme="minorHAnsi"/>
                <w:b/>
                <w:noProof/>
              </w:rPr>
              <w:t>1.1.</w:t>
            </w:r>
            <w:r w:rsidR="00D3187C">
              <w:rPr>
                <w:rFonts w:eastAsiaTheme="minorEastAsia"/>
                <w:noProof/>
                <w:lang w:eastAsia="cs-CZ"/>
              </w:rPr>
              <w:tab/>
            </w:r>
            <w:r w:rsidR="00D3187C" w:rsidRPr="00C24AE9">
              <w:rPr>
                <w:rStyle w:val="Hypertextovodkaz"/>
                <w:rFonts w:ascii="Calibri" w:eastAsia="Calibri Light" w:hAnsi="Calibri" w:cs="Calibri"/>
                <w:b/>
                <w:noProof/>
              </w:rPr>
              <w:t>Účinnost a přechodná ustanovení</w:t>
            </w:r>
            <w:r w:rsidR="00D3187C">
              <w:rPr>
                <w:noProof/>
                <w:webHidden/>
              </w:rPr>
              <w:tab/>
            </w:r>
            <w:r w:rsidR="00D3187C">
              <w:rPr>
                <w:noProof/>
                <w:webHidden/>
              </w:rPr>
              <w:fldChar w:fldCharType="begin"/>
            </w:r>
            <w:r w:rsidR="00D3187C">
              <w:rPr>
                <w:noProof/>
                <w:webHidden/>
              </w:rPr>
              <w:instrText xml:space="preserve"> PAGEREF _Toc59366733 \h </w:instrText>
            </w:r>
            <w:r w:rsidR="00D3187C">
              <w:rPr>
                <w:noProof/>
                <w:webHidden/>
              </w:rPr>
            </w:r>
            <w:r w:rsidR="00D3187C">
              <w:rPr>
                <w:noProof/>
                <w:webHidden/>
              </w:rPr>
              <w:fldChar w:fldCharType="separate"/>
            </w:r>
            <w:r w:rsidR="0072775E">
              <w:rPr>
                <w:noProof/>
                <w:webHidden/>
              </w:rPr>
              <w:t>4</w:t>
            </w:r>
            <w:r w:rsidR="00D3187C">
              <w:rPr>
                <w:noProof/>
                <w:webHidden/>
              </w:rPr>
              <w:fldChar w:fldCharType="end"/>
            </w:r>
          </w:hyperlink>
        </w:p>
        <w:p w14:paraId="49530A73" w14:textId="77777777" w:rsidR="00D3187C" w:rsidRDefault="00F911F4">
          <w:pPr>
            <w:pStyle w:val="Obsah2"/>
            <w:rPr>
              <w:rFonts w:eastAsiaTheme="minorEastAsia" w:cstheme="minorBidi"/>
              <w:b w:val="0"/>
              <w:lang w:eastAsia="cs-CZ"/>
            </w:rPr>
          </w:pPr>
          <w:hyperlink w:anchor="_Toc59366734" w:history="1">
            <w:r w:rsidR="00D3187C" w:rsidRPr="00C24AE9">
              <w:rPr>
                <w:rStyle w:val="Hypertextovodkaz"/>
                <w:rFonts w:ascii="Calibri" w:hAnsi="Calibri" w:cs="Calibri"/>
                <w:smallCaps/>
              </w:rPr>
              <w:t>2.</w:t>
            </w:r>
            <w:r w:rsidR="00D3187C">
              <w:rPr>
                <w:rFonts w:eastAsiaTheme="minorEastAsia" w:cstheme="minorBidi"/>
                <w:b w:val="0"/>
                <w:lang w:eastAsia="cs-CZ"/>
              </w:rPr>
              <w:tab/>
            </w:r>
            <w:r w:rsidR="00D3187C" w:rsidRPr="00C24AE9">
              <w:rPr>
                <w:rStyle w:val="Hypertextovodkaz"/>
                <w:rFonts w:ascii="Calibri" w:hAnsi="Calibri" w:cs="Calibri"/>
                <w:smallCaps/>
              </w:rPr>
              <w:t>Intervence ve vzdělávání</w:t>
            </w:r>
            <w:r w:rsidR="00D3187C">
              <w:rPr>
                <w:webHidden/>
              </w:rPr>
              <w:tab/>
            </w:r>
            <w:r w:rsidR="00D3187C">
              <w:rPr>
                <w:webHidden/>
              </w:rPr>
              <w:fldChar w:fldCharType="begin"/>
            </w:r>
            <w:r w:rsidR="00D3187C">
              <w:rPr>
                <w:webHidden/>
              </w:rPr>
              <w:instrText xml:space="preserve"> PAGEREF _Toc59366734 \h </w:instrText>
            </w:r>
            <w:r w:rsidR="00D3187C">
              <w:rPr>
                <w:webHidden/>
              </w:rPr>
            </w:r>
            <w:r w:rsidR="00D3187C">
              <w:rPr>
                <w:webHidden/>
              </w:rPr>
              <w:fldChar w:fldCharType="separate"/>
            </w:r>
            <w:r w:rsidR="0072775E">
              <w:rPr>
                <w:webHidden/>
              </w:rPr>
              <w:t>4</w:t>
            </w:r>
            <w:r w:rsidR="00D3187C">
              <w:rPr>
                <w:webHidden/>
              </w:rPr>
              <w:fldChar w:fldCharType="end"/>
            </w:r>
          </w:hyperlink>
        </w:p>
        <w:p w14:paraId="11C4B23A" w14:textId="77777777" w:rsidR="00D3187C" w:rsidRDefault="00F911F4">
          <w:pPr>
            <w:pStyle w:val="Obsah3"/>
            <w:rPr>
              <w:rFonts w:eastAsiaTheme="minorEastAsia"/>
              <w:noProof/>
              <w:lang w:eastAsia="cs-CZ"/>
            </w:rPr>
          </w:pPr>
          <w:hyperlink w:anchor="_Toc59366735" w:history="1">
            <w:r w:rsidR="00D3187C" w:rsidRPr="00C24AE9">
              <w:rPr>
                <w:rStyle w:val="Hypertextovodkaz"/>
                <w:rFonts w:eastAsia="Calibri Light" w:cstheme="minorHAnsi"/>
                <w:b/>
                <w:noProof/>
              </w:rPr>
              <w:t>2.1.</w:t>
            </w:r>
            <w:r w:rsidR="00D3187C">
              <w:rPr>
                <w:rFonts w:eastAsiaTheme="minorEastAsia"/>
                <w:noProof/>
                <w:lang w:eastAsia="cs-CZ"/>
              </w:rPr>
              <w:tab/>
            </w:r>
            <w:r w:rsidR="00D3187C" w:rsidRPr="00C24AE9">
              <w:rPr>
                <w:rStyle w:val="Hypertextovodkaz"/>
                <w:rFonts w:ascii="Calibri" w:eastAsia="Calibri Light" w:hAnsi="Calibri" w:cs="Calibri"/>
                <w:b/>
                <w:noProof/>
              </w:rPr>
              <w:t>Smysl pedagogické intervence</w:t>
            </w:r>
            <w:r w:rsidR="00D3187C">
              <w:rPr>
                <w:noProof/>
                <w:webHidden/>
              </w:rPr>
              <w:tab/>
            </w:r>
            <w:r w:rsidR="00D3187C">
              <w:rPr>
                <w:noProof/>
                <w:webHidden/>
              </w:rPr>
              <w:fldChar w:fldCharType="begin"/>
            </w:r>
            <w:r w:rsidR="00D3187C">
              <w:rPr>
                <w:noProof/>
                <w:webHidden/>
              </w:rPr>
              <w:instrText xml:space="preserve"> PAGEREF _Toc59366735 \h </w:instrText>
            </w:r>
            <w:r w:rsidR="00D3187C">
              <w:rPr>
                <w:noProof/>
                <w:webHidden/>
              </w:rPr>
            </w:r>
            <w:r w:rsidR="00D3187C">
              <w:rPr>
                <w:noProof/>
                <w:webHidden/>
              </w:rPr>
              <w:fldChar w:fldCharType="separate"/>
            </w:r>
            <w:r w:rsidR="0072775E">
              <w:rPr>
                <w:noProof/>
                <w:webHidden/>
              </w:rPr>
              <w:t>7</w:t>
            </w:r>
            <w:r w:rsidR="00D3187C">
              <w:rPr>
                <w:noProof/>
                <w:webHidden/>
              </w:rPr>
              <w:fldChar w:fldCharType="end"/>
            </w:r>
          </w:hyperlink>
        </w:p>
        <w:p w14:paraId="41F60362" w14:textId="77777777" w:rsidR="00D3187C" w:rsidRDefault="00F911F4">
          <w:pPr>
            <w:pStyle w:val="Obsah3"/>
            <w:rPr>
              <w:rFonts w:eastAsiaTheme="minorEastAsia"/>
              <w:noProof/>
              <w:lang w:eastAsia="cs-CZ"/>
            </w:rPr>
          </w:pPr>
          <w:hyperlink w:anchor="_Toc59366736" w:history="1">
            <w:r w:rsidR="00D3187C" w:rsidRPr="00C24AE9">
              <w:rPr>
                <w:rStyle w:val="Hypertextovodkaz"/>
                <w:rFonts w:eastAsia="Calibri Light" w:cstheme="minorHAnsi"/>
                <w:b/>
                <w:noProof/>
              </w:rPr>
              <w:t>2.2.</w:t>
            </w:r>
            <w:r w:rsidR="00D3187C">
              <w:rPr>
                <w:rFonts w:eastAsiaTheme="minorEastAsia"/>
                <w:noProof/>
                <w:lang w:eastAsia="cs-CZ"/>
              </w:rPr>
              <w:tab/>
            </w:r>
            <w:r w:rsidR="00D3187C" w:rsidRPr="00C24AE9">
              <w:rPr>
                <w:rStyle w:val="Hypertextovodkaz"/>
                <w:rFonts w:ascii="Calibri" w:eastAsia="Calibri Light" w:hAnsi="Calibri" w:cs="Calibri"/>
                <w:b/>
                <w:noProof/>
              </w:rPr>
              <w:t>Organizace poskytování pedagogické intervence ve vzdělávání</w:t>
            </w:r>
            <w:r w:rsidR="00D3187C">
              <w:rPr>
                <w:noProof/>
                <w:webHidden/>
              </w:rPr>
              <w:tab/>
            </w:r>
            <w:r w:rsidR="00D3187C">
              <w:rPr>
                <w:noProof/>
                <w:webHidden/>
              </w:rPr>
              <w:fldChar w:fldCharType="begin"/>
            </w:r>
            <w:r w:rsidR="00D3187C">
              <w:rPr>
                <w:noProof/>
                <w:webHidden/>
              </w:rPr>
              <w:instrText xml:space="preserve"> PAGEREF _Toc59366736 \h </w:instrText>
            </w:r>
            <w:r w:rsidR="00D3187C">
              <w:rPr>
                <w:noProof/>
                <w:webHidden/>
              </w:rPr>
            </w:r>
            <w:r w:rsidR="00D3187C">
              <w:rPr>
                <w:noProof/>
                <w:webHidden/>
              </w:rPr>
              <w:fldChar w:fldCharType="separate"/>
            </w:r>
            <w:r w:rsidR="0072775E">
              <w:rPr>
                <w:noProof/>
                <w:webHidden/>
              </w:rPr>
              <w:t>7</w:t>
            </w:r>
            <w:r w:rsidR="00D3187C">
              <w:rPr>
                <w:noProof/>
                <w:webHidden/>
              </w:rPr>
              <w:fldChar w:fldCharType="end"/>
            </w:r>
          </w:hyperlink>
        </w:p>
        <w:p w14:paraId="15EC95CE" w14:textId="77777777" w:rsidR="00D3187C" w:rsidRDefault="00F911F4">
          <w:pPr>
            <w:pStyle w:val="Obsah3"/>
            <w:rPr>
              <w:rFonts w:eastAsiaTheme="minorEastAsia"/>
              <w:noProof/>
              <w:lang w:eastAsia="cs-CZ"/>
            </w:rPr>
          </w:pPr>
          <w:hyperlink w:anchor="_Toc59366737" w:history="1">
            <w:r w:rsidR="00D3187C" w:rsidRPr="00C24AE9">
              <w:rPr>
                <w:rStyle w:val="Hypertextovodkaz"/>
                <w:rFonts w:eastAsia="Calibri Light" w:cstheme="minorHAnsi"/>
                <w:b/>
                <w:noProof/>
              </w:rPr>
              <w:t>2.3.</w:t>
            </w:r>
            <w:r w:rsidR="00D3187C">
              <w:rPr>
                <w:rFonts w:eastAsiaTheme="minorEastAsia"/>
                <w:noProof/>
                <w:lang w:eastAsia="cs-CZ"/>
              </w:rPr>
              <w:tab/>
            </w:r>
            <w:r w:rsidR="00D3187C" w:rsidRPr="00C24AE9">
              <w:rPr>
                <w:rStyle w:val="Hypertextovodkaz"/>
                <w:rFonts w:ascii="Calibri" w:eastAsia="Calibri Light" w:hAnsi="Calibri" w:cs="Calibri"/>
                <w:b/>
                <w:noProof/>
              </w:rPr>
              <w:t>Doporučení k organizaci poskytování pedagogické intervence ve škole</w:t>
            </w:r>
            <w:r w:rsidR="00D3187C">
              <w:rPr>
                <w:noProof/>
                <w:webHidden/>
              </w:rPr>
              <w:tab/>
            </w:r>
            <w:r w:rsidR="00D3187C">
              <w:rPr>
                <w:noProof/>
                <w:webHidden/>
              </w:rPr>
              <w:fldChar w:fldCharType="begin"/>
            </w:r>
            <w:r w:rsidR="00D3187C">
              <w:rPr>
                <w:noProof/>
                <w:webHidden/>
              </w:rPr>
              <w:instrText xml:space="preserve"> PAGEREF _Toc59366737 \h </w:instrText>
            </w:r>
            <w:r w:rsidR="00D3187C">
              <w:rPr>
                <w:noProof/>
                <w:webHidden/>
              </w:rPr>
            </w:r>
            <w:r w:rsidR="00D3187C">
              <w:rPr>
                <w:noProof/>
                <w:webHidden/>
              </w:rPr>
              <w:fldChar w:fldCharType="separate"/>
            </w:r>
            <w:r w:rsidR="0072775E">
              <w:rPr>
                <w:noProof/>
                <w:webHidden/>
              </w:rPr>
              <w:t>9</w:t>
            </w:r>
            <w:r w:rsidR="00D3187C">
              <w:rPr>
                <w:noProof/>
                <w:webHidden/>
              </w:rPr>
              <w:fldChar w:fldCharType="end"/>
            </w:r>
          </w:hyperlink>
        </w:p>
        <w:p w14:paraId="303BB317" w14:textId="77777777" w:rsidR="00D3187C" w:rsidRDefault="00F911F4">
          <w:pPr>
            <w:pStyle w:val="Obsah2"/>
            <w:rPr>
              <w:rFonts w:eastAsiaTheme="minorEastAsia" w:cstheme="minorBidi"/>
              <w:b w:val="0"/>
              <w:lang w:eastAsia="cs-CZ"/>
            </w:rPr>
          </w:pPr>
          <w:hyperlink w:anchor="_Toc59366738" w:history="1">
            <w:r w:rsidR="00D3187C" w:rsidRPr="00C24AE9">
              <w:rPr>
                <w:rStyle w:val="Hypertextovodkaz"/>
                <w:rFonts w:ascii="Calibri" w:hAnsi="Calibri" w:cs="Calibri"/>
                <w:smallCaps/>
              </w:rPr>
              <w:t>3.</w:t>
            </w:r>
            <w:r w:rsidR="00D3187C">
              <w:rPr>
                <w:rFonts w:eastAsiaTheme="minorEastAsia" w:cstheme="minorBidi"/>
                <w:b w:val="0"/>
                <w:lang w:eastAsia="cs-CZ"/>
              </w:rPr>
              <w:tab/>
            </w:r>
            <w:r w:rsidR="00D3187C" w:rsidRPr="00C24AE9">
              <w:rPr>
                <w:rStyle w:val="Hypertextovodkaz"/>
                <w:rFonts w:ascii="Calibri" w:hAnsi="Calibri" w:cs="Calibri"/>
                <w:smallCaps/>
              </w:rPr>
              <w:t>Metodická doporučení pro žáky se svp</w:t>
            </w:r>
            <w:r w:rsidR="00D3187C">
              <w:rPr>
                <w:webHidden/>
              </w:rPr>
              <w:tab/>
            </w:r>
            <w:r w:rsidR="00D3187C">
              <w:rPr>
                <w:webHidden/>
              </w:rPr>
              <w:fldChar w:fldCharType="begin"/>
            </w:r>
            <w:r w:rsidR="00D3187C">
              <w:rPr>
                <w:webHidden/>
              </w:rPr>
              <w:instrText xml:space="preserve"> PAGEREF _Toc59366738 \h </w:instrText>
            </w:r>
            <w:r w:rsidR="00D3187C">
              <w:rPr>
                <w:webHidden/>
              </w:rPr>
            </w:r>
            <w:r w:rsidR="00D3187C">
              <w:rPr>
                <w:webHidden/>
              </w:rPr>
              <w:fldChar w:fldCharType="separate"/>
            </w:r>
            <w:r w:rsidR="0072775E">
              <w:rPr>
                <w:webHidden/>
              </w:rPr>
              <w:t>10</w:t>
            </w:r>
            <w:r w:rsidR="00D3187C">
              <w:rPr>
                <w:webHidden/>
              </w:rPr>
              <w:fldChar w:fldCharType="end"/>
            </w:r>
          </w:hyperlink>
        </w:p>
        <w:p w14:paraId="7D52361E" w14:textId="77777777" w:rsidR="00D3187C" w:rsidRDefault="00F911F4">
          <w:pPr>
            <w:pStyle w:val="Obsah3"/>
            <w:rPr>
              <w:rFonts w:eastAsiaTheme="minorEastAsia"/>
              <w:noProof/>
              <w:lang w:eastAsia="cs-CZ"/>
            </w:rPr>
          </w:pPr>
          <w:hyperlink w:anchor="_Toc59366746" w:history="1">
            <w:r w:rsidR="00D3187C" w:rsidRPr="00C24AE9">
              <w:rPr>
                <w:rStyle w:val="Hypertextovodkaz"/>
                <w:rFonts w:eastAsia="Calibri Light" w:cstheme="minorHAnsi"/>
                <w:b/>
                <w:noProof/>
              </w:rPr>
              <w:t>3.1.</w:t>
            </w:r>
            <w:r w:rsidR="00D3187C">
              <w:rPr>
                <w:rFonts w:eastAsiaTheme="minorEastAsia"/>
                <w:noProof/>
                <w:lang w:eastAsia="cs-CZ"/>
              </w:rPr>
              <w:tab/>
            </w:r>
            <w:r w:rsidR="00D3187C" w:rsidRPr="00C24AE9">
              <w:rPr>
                <w:rStyle w:val="Hypertextovodkaz"/>
                <w:rFonts w:ascii="Calibri" w:eastAsia="Calibri Light" w:hAnsi="Calibri" w:cs="Calibri"/>
                <w:b/>
                <w:noProof/>
              </w:rPr>
              <w:t>Konkrétní náměty pro práci s žákem</w:t>
            </w:r>
            <w:r w:rsidR="00D3187C">
              <w:rPr>
                <w:noProof/>
                <w:webHidden/>
              </w:rPr>
              <w:tab/>
            </w:r>
            <w:r w:rsidR="00D3187C">
              <w:rPr>
                <w:noProof/>
                <w:webHidden/>
              </w:rPr>
              <w:fldChar w:fldCharType="begin"/>
            </w:r>
            <w:r w:rsidR="00D3187C">
              <w:rPr>
                <w:noProof/>
                <w:webHidden/>
              </w:rPr>
              <w:instrText xml:space="preserve"> PAGEREF _Toc59366746 \h </w:instrText>
            </w:r>
            <w:r w:rsidR="00D3187C">
              <w:rPr>
                <w:noProof/>
                <w:webHidden/>
              </w:rPr>
            </w:r>
            <w:r w:rsidR="00D3187C">
              <w:rPr>
                <w:noProof/>
                <w:webHidden/>
              </w:rPr>
              <w:fldChar w:fldCharType="separate"/>
            </w:r>
            <w:r w:rsidR="0072775E">
              <w:rPr>
                <w:noProof/>
                <w:webHidden/>
              </w:rPr>
              <w:t>10</w:t>
            </w:r>
            <w:r w:rsidR="00D3187C">
              <w:rPr>
                <w:noProof/>
                <w:webHidden/>
              </w:rPr>
              <w:fldChar w:fldCharType="end"/>
            </w:r>
          </w:hyperlink>
        </w:p>
        <w:p w14:paraId="55F32903" w14:textId="77777777" w:rsidR="00D3187C" w:rsidRDefault="00F911F4">
          <w:pPr>
            <w:pStyle w:val="Obsah3"/>
            <w:rPr>
              <w:rFonts w:eastAsiaTheme="minorEastAsia"/>
              <w:noProof/>
              <w:lang w:eastAsia="cs-CZ"/>
            </w:rPr>
          </w:pPr>
          <w:hyperlink w:anchor="_Toc59366747" w:history="1">
            <w:r w:rsidR="00D3187C" w:rsidRPr="00C24AE9">
              <w:rPr>
                <w:rStyle w:val="Hypertextovodkaz"/>
                <w:rFonts w:cstheme="minorHAnsi"/>
                <w:b/>
                <w:noProof/>
              </w:rPr>
              <w:t>3.2.</w:t>
            </w:r>
            <w:r w:rsidR="00D3187C">
              <w:rPr>
                <w:rFonts w:eastAsiaTheme="minorEastAsia"/>
                <w:noProof/>
                <w:lang w:eastAsia="cs-CZ"/>
              </w:rPr>
              <w:tab/>
            </w:r>
            <w:r w:rsidR="00D3187C" w:rsidRPr="00C24AE9">
              <w:rPr>
                <w:rStyle w:val="Hypertextovodkaz"/>
                <w:rFonts w:cstheme="minorHAnsi"/>
                <w:b/>
                <w:noProof/>
              </w:rPr>
              <w:t>Specifika pedagogické intervence žáků s odlišným mateřským jazykem (dále „OMJ“)</w:t>
            </w:r>
            <w:r w:rsidR="00D3187C">
              <w:rPr>
                <w:noProof/>
                <w:webHidden/>
              </w:rPr>
              <w:tab/>
            </w:r>
            <w:r w:rsidR="00D3187C">
              <w:rPr>
                <w:noProof/>
                <w:webHidden/>
              </w:rPr>
              <w:fldChar w:fldCharType="begin"/>
            </w:r>
            <w:r w:rsidR="00D3187C">
              <w:rPr>
                <w:noProof/>
                <w:webHidden/>
              </w:rPr>
              <w:instrText xml:space="preserve"> PAGEREF _Toc59366747 \h </w:instrText>
            </w:r>
            <w:r w:rsidR="00D3187C">
              <w:rPr>
                <w:noProof/>
                <w:webHidden/>
              </w:rPr>
            </w:r>
            <w:r w:rsidR="00D3187C">
              <w:rPr>
                <w:noProof/>
                <w:webHidden/>
              </w:rPr>
              <w:fldChar w:fldCharType="separate"/>
            </w:r>
            <w:r w:rsidR="0072775E">
              <w:rPr>
                <w:noProof/>
                <w:webHidden/>
              </w:rPr>
              <w:t>11</w:t>
            </w:r>
            <w:r w:rsidR="00D3187C">
              <w:rPr>
                <w:noProof/>
                <w:webHidden/>
              </w:rPr>
              <w:fldChar w:fldCharType="end"/>
            </w:r>
          </w:hyperlink>
        </w:p>
        <w:p w14:paraId="6C794BB4" w14:textId="77777777" w:rsidR="00D3187C" w:rsidRDefault="00F911F4">
          <w:pPr>
            <w:pStyle w:val="Obsah3"/>
            <w:rPr>
              <w:rFonts w:eastAsiaTheme="minorEastAsia"/>
              <w:noProof/>
              <w:lang w:eastAsia="cs-CZ"/>
            </w:rPr>
          </w:pPr>
          <w:hyperlink w:anchor="_Toc59366748" w:history="1">
            <w:r w:rsidR="00D3187C" w:rsidRPr="00C24AE9">
              <w:rPr>
                <w:rStyle w:val="Hypertextovodkaz"/>
                <w:rFonts w:cstheme="minorHAnsi"/>
                <w:b/>
                <w:noProof/>
              </w:rPr>
              <w:t>3.3.</w:t>
            </w:r>
            <w:r w:rsidR="00D3187C">
              <w:rPr>
                <w:rFonts w:eastAsiaTheme="minorEastAsia"/>
                <w:noProof/>
                <w:lang w:eastAsia="cs-CZ"/>
              </w:rPr>
              <w:tab/>
            </w:r>
            <w:r w:rsidR="00D3187C" w:rsidRPr="00C24AE9">
              <w:rPr>
                <w:rStyle w:val="Hypertextovodkaz"/>
                <w:rFonts w:cstheme="minorHAnsi"/>
                <w:b/>
                <w:noProof/>
              </w:rPr>
              <w:t>Specifika pedagogické intervence žáků s identifikovaným nadáním na základě psychologické diagnostiky pedagogicko-psychologické poradny</w:t>
            </w:r>
            <w:r w:rsidR="00D3187C">
              <w:rPr>
                <w:noProof/>
                <w:webHidden/>
              </w:rPr>
              <w:tab/>
            </w:r>
            <w:r w:rsidR="00D3187C">
              <w:rPr>
                <w:noProof/>
                <w:webHidden/>
              </w:rPr>
              <w:fldChar w:fldCharType="begin"/>
            </w:r>
            <w:r w:rsidR="00D3187C">
              <w:rPr>
                <w:noProof/>
                <w:webHidden/>
              </w:rPr>
              <w:instrText xml:space="preserve"> PAGEREF _Toc59366748 \h </w:instrText>
            </w:r>
            <w:r w:rsidR="00D3187C">
              <w:rPr>
                <w:noProof/>
                <w:webHidden/>
              </w:rPr>
            </w:r>
            <w:r w:rsidR="00D3187C">
              <w:rPr>
                <w:noProof/>
                <w:webHidden/>
              </w:rPr>
              <w:fldChar w:fldCharType="separate"/>
            </w:r>
            <w:r w:rsidR="0072775E">
              <w:rPr>
                <w:noProof/>
                <w:webHidden/>
              </w:rPr>
              <w:t>12</w:t>
            </w:r>
            <w:r w:rsidR="00D3187C">
              <w:rPr>
                <w:noProof/>
                <w:webHidden/>
              </w:rPr>
              <w:fldChar w:fldCharType="end"/>
            </w:r>
          </w:hyperlink>
        </w:p>
        <w:p w14:paraId="045A1CA6" w14:textId="77777777" w:rsidR="00D3187C" w:rsidRDefault="00F911F4">
          <w:pPr>
            <w:pStyle w:val="Obsah3"/>
            <w:rPr>
              <w:rFonts w:eastAsiaTheme="minorEastAsia"/>
              <w:noProof/>
              <w:lang w:eastAsia="cs-CZ"/>
            </w:rPr>
          </w:pPr>
          <w:hyperlink w:anchor="_Toc59366749" w:history="1">
            <w:r w:rsidR="00D3187C" w:rsidRPr="00C24AE9">
              <w:rPr>
                <w:rStyle w:val="Hypertextovodkaz"/>
                <w:rFonts w:cstheme="minorHAnsi"/>
                <w:b/>
                <w:noProof/>
              </w:rPr>
              <w:t>3.4.</w:t>
            </w:r>
            <w:r w:rsidR="00D3187C">
              <w:rPr>
                <w:rFonts w:eastAsiaTheme="minorEastAsia"/>
                <w:noProof/>
                <w:lang w:eastAsia="cs-CZ"/>
              </w:rPr>
              <w:tab/>
            </w:r>
            <w:r w:rsidR="00D3187C" w:rsidRPr="00C24AE9">
              <w:rPr>
                <w:rStyle w:val="Hypertextovodkaz"/>
                <w:rFonts w:cstheme="minorHAnsi"/>
                <w:b/>
                <w:noProof/>
              </w:rPr>
              <w:t>Specifika pedagogické intervence žáků s riziky školního selhávání</w:t>
            </w:r>
            <w:r w:rsidR="00D3187C">
              <w:rPr>
                <w:noProof/>
                <w:webHidden/>
              </w:rPr>
              <w:tab/>
            </w:r>
            <w:r w:rsidR="00D3187C">
              <w:rPr>
                <w:noProof/>
                <w:webHidden/>
              </w:rPr>
              <w:fldChar w:fldCharType="begin"/>
            </w:r>
            <w:r w:rsidR="00D3187C">
              <w:rPr>
                <w:noProof/>
                <w:webHidden/>
              </w:rPr>
              <w:instrText xml:space="preserve"> PAGEREF _Toc59366749 \h </w:instrText>
            </w:r>
            <w:r w:rsidR="00D3187C">
              <w:rPr>
                <w:noProof/>
                <w:webHidden/>
              </w:rPr>
            </w:r>
            <w:r w:rsidR="00D3187C">
              <w:rPr>
                <w:noProof/>
                <w:webHidden/>
              </w:rPr>
              <w:fldChar w:fldCharType="separate"/>
            </w:r>
            <w:r w:rsidR="0072775E">
              <w:rPr>
                <w:noProof/>
                <w:webHidden/>
              </w:rPr>
              <w:t>12</w:t>
            </w:r>
            <w:r w:rsidR="00D3187C">
              <w:rPr>
                <w:noProof/>
                <w:webHidden/>
              </w:rPr>
              <w:fldChar w:fldCharType="end"/>
            </w:r>
          </w:hyperlink>
        </w:p>
        <w:p w14:paraId="1009C148" w14:textId="77777777" w:rsidR="00D3187C" w:rsidRDefault="00F911F4">
          <w:pPr>
            <w:pStyle w:val="Obsah2"/>
            <w:rPr>
              <w:rFonts w:eastAsiaTheme="minorEastAsia" w:cstheme="minorBidi"/>
              <w:b w:val="0"/>
              <w:lang w:eastAsia="cs-CZ"/>
            </w:rPr>
          </w:pPr>
          <w:hyperlink w:anchor="_Toc59366750" w:history="1">
            <w:r w:rsidR="00D3187C" w:rsidRPr="00C24AE9">
              <w:rPr>
                <w:rStyle w:val="Hypertextovodkaz"/>
                <w:rFonts w:ascii="Calibri" w:hAnsi="Calibri" w:cs="Calibri"/>
                <w:smallCaps/>
              </w:rPr>
              <w:t>4.</w:t>
            </w:r>
            <w:r w:rsidR="00D3187C">
              <w:rPr>
                <w:rFonts w:eastAsiaTheme="minorEastAsia" w:cstheme="minorBidi"/>
                <w:b w:val="0"/>
                <w:lang w:eastAsia="cs-CZ"/>
              </w:rPr>
              <w:tab/>
            </w:r>
            <w:r w:rsidR="00D3187C" w:rsidRPr="00C24AE9">
              <w:rPr>
                <w:rStyle w:val="Hypertextovodkaz"/>
                <w:rFonts w:ascii="Calibri" w:hAnsi="Calibri" w:cs="Calibri"/>
                <w:smallCaps/>
              </w:rPr>
              <w:t>Ekonomické souvislosti</w:t>
            </w:r>
            <w:r w:rsidR="00D3187C">
              <w:rPr>
                <w:webHidden/>
              </w:rPr>
              <w:tab/>
            </w:r>
            <w:r w:rsidR="00D3187C">
              <w:rPr>
                <w:webHidden/>
              </w:rPr>
              <w:fldChar w:fldCharType="begin"/>
            </w:r>
            <w:r w:rsidR="00D3187C">
              <w:rPr>
                <w:webHidden/>
              </w:rPr>
              <w:instrText xml:space="preserve"> PAGEREF _Toc59366750 \h </w:instrText>
            </w:r>
            <w:r w:rsidR="00D3187C">
              <w:rPr>
                <w:webHidden/>
              </w:rPr>
            </w:r>
            <w:r w:rsidR="00D3187C">
              <w:rPr>
                <w:webHidden/>
              </w:rPr>
              <w:fldChar w:fldCharType="separate"/>
            </w:r>
            <w:r w:rsidR="0072775E">
              <w:rPr>
                <w:webHidden/>
              </w:rPr>
              <w:t>13</w:t>
            </w:r>
            <w:r w:rsidR="00D3187C">
              <w:rPr>
                <w:webHidden/>
              </w:rPr>
              <w:fldChar w:fldCharType="end"/>
            </w:r>
          </w:hyperlink>
        </w:p>
        <w:p w14:paraId="6148AABD" w14:textId="77777777" w:rsidR="00D3187C" w:rsidRDefault="00F911F4">
          <w:pPr>
            <w:pStyle w:val="Obsah2"/>
            <w:rPr>
              <w:rFonts w:eastAsiaTheme="minorEastAsia" w:cstheme="minorBidi"/>
              <w:b w:val="0"/>
              <w:lang w:eastAsia="cs-CZ"/>
            </w:rPr>
          </w:pPr>
          <w:hyperlink w:anchor="_Toc59366751" w:history="1">
            <w:r w:rsidR="00D3187C" w:rsidRPr="00C24AE9">
              <w:rPr>
                <w:rStyle w:val="Hypertextovodkaz"/>
                <w:rFonts w:ascii="Calibri" w:hAnsi="Calibri" w:cs="Calibri"/>
                <w:smallCaps/>
              </w:rPr>
              <w:t>5.</w:t>
            </w:r>
            <w:r w:rsidR="00D3187C">
              <w:rPr>
                <w:rFonts w:eastAsiaTheme="minorEastAsia" w:cstheme="minorBidi"/>
                <w:b w:val="0"/>
                <w:lang w:eastAsia="cs-CZ"/>
              </w:rPr>
              <w:tab/>
            </w:r>
            <w:r w:rsidR="00D3187C" w:rsidRPr="00C24AE9">
              <w:rPr>
                <w:rStyle w:val="Hypertextovodkaz"/>
                <w:rFonts w:ascii="Calibri" w:hAnsi="Calibri" w:cs="Calibri"/>
                <w:smallCaps/>
              </w:rPr>
              <w:t>Výkaznictví</w:t>
            </w:r>
            <w:r w:rsidR="00D3187C">
              <w:rPr>
                <w:webHidden/>
              </w:rPr>
              <w:tab/>
            </w:r>
            <w:r w:rsidR="00D3187C">
              <w:rPr>
                <w:webHidden/>
              </w:rPr>
              <w:fldChar w:fldCharType="begin"/>
            </w:r>
            <w:r w:rsidR="00D3187C">
              <w:rPr>
                <w:webHidden/>
              </w:rPr>
              <w:instrText xml:space="preserve"> PAGEREF _Toc59366751 \h </w:instrText>
            </w:r>
            <w:r w:rsidR="00D3187C">
              <w:rPr>
                <w:webHidden/>
              </w:rPr>
            </w:r>
            <w:r w:rsidR="00D3187C">
              <w:rPr>
                <w:webHidden/>
              </w:rPr>
              <w:fldChar w:fldCharType="separate"/>
            </w:r>
            <w:r w:rsidR="0072775E">
              <w:rPr>
                <w:webHidden/>
              </w:rPr>
              <w:t>14</w:t>
            </w:r>
            <w:r w:rsidR="00D3187C">
              <w:rPr>
                <w:webHidden/>
              </w:rPr>
              <w:fldChar w:fldCharType="end"/>
            </w:r>
          </w:hyperlink>
        </w:p>
        <w:p w14:paraId="3BCB0EB8" w14:textId="77777777" w:rsidR="00D3187C" w:rsidRDefault="00F911F4">
          <w:pPr>
            <w:pStyle w:val="Obsah2"/>
            <w:rPr>
              <w:rFonts w:eastAsiaTheme="minorEastAsia" w:cstheme="minorBidi"/>
              <w:b w:val="0"/>
              <w:lang w:eastAsia="cs-CZ"/>
            </w:rPr>
          </w:pPr>
          <w:hyperlink w:anchor="_Toc59366752" w:history="1">
            <w:r w:rsidR="00D3187C" w:rsidRPr="00C24AE9">
              <w:rPr>
                <w:rStyle w:val="Hypertextovodkaz"/>
                <w:rFonts w:ascii="Calibri" w:hAnsi="Calibri" w:cs="Calibri"/>
                <w:smallCaps/>
              </w:rPr>
              <w:t>6.</w:t>
            </w:r>
            <w:r w:rsidR="00D3187C">
              <w:rPr>
                <w:rFonts w:eastAsiaTheme="minorEastAsia" w:cstheme="minorBidi"/>
                <w:b w:val="0"/>
                <w:lang w:eastAsia="cs-CZ"/>
              </w:rPr>
              <w:tab/>
            </w:r>
            <w:r w:rsidR="00D3187C" w:rsidRPr="00C24AE9">
              <w:rPr>
                <w:rStyle w:val="Hypertextovodkaz"/>
                <w:rFonts w:ascii="Calibri" w:hAnsi="Calibri" w:cs="Calibri"/>
                <w:smallCaps/>
              </w:rPr>
              <w:t>Literatura</w:t>
            </w:r>
            <w:r w:rsidR="00D3187C">
              <w:rPr>
                <w:webHidden/>
              </w:rPr>
              <w:tab/>
            </w:r>
            <w:r w:rsidR="00D3187C">
              <w:rPr>
                <w:webHidden/>
              </w:rPr>
              <w:fldChar w:fldCharType="begin"/>
            </w:r>
            <w:r w:rsidR="00D3187C">
              <w:rPr>
                <w:webHidden/>
              </w:rPr>
              <w:instrText xml:space="preserve"> PAGEREF _Toc59366752 \h </w:instrText>
            </w:r>
            <w:r w:rsidR="00D3187C">
              <w:rPr>
                <w:webHidden/>
              </w:rPr>
            </w:r>
            <w:r w:rsidR="00D3187C">
              <w:rPr>
                <w:webHidden/>
              </w:rPr>
              <w:fldChar w:fldCharType="separate"/>
            </w:r>
            <w:r w:rsidR="0072775E">
              <w:rPr>
                <w:webHidden/>
              </w:rPr>
              <w:t>16</w:t>
            </w:r>
            <w:r w:rsidR="00D3187C">
              <w:rPr>
                <w:webHidden/>
              </w:rPr>
              <w:fldChar w:fldCharType="end"/>
            </w:r>
          </w:hyperlink>
        </w:p>
        <w:p w14:paraId="78007E8F" w14:textId="77777777" w:rsidR="00A56D38" w:rsidRPr="00520B48" w:rsidRDefault="00427F22" w:rsidP="00520B48">
          <w:pPr>
            <w:spacing w:line="257" w:lineRule="auto"/>
            <w:jc w:val="both"/>
            <w:rPr>
              <w:rFonts w:cstheme="minorHAnsi"/>
              <w:bCs/>
            </w:rPr>
          </w:pPr>
          <w:r w:rsidRPr="00520B48">
            <w:rPr>
              <w:rFonts w:cstheme="minorHAnsi"/>
              <w:bCs/>
            </w:rPr>
            <w:fldChar w:fldCharType="end"/>
          </w:r>
        </w:p>
      </w:sdtContent>
    </w:sdt>
    <w:p w14:paraId="46042C5C" w14:textId="77777777" w:rsidR="00D67809" w:rsidRDefault="00D67809">
      <w:r>
        <w:br w:type="page"/>
      </w:r>
    </w:p>
    <w:p w14:paraId="29269B5E" w14:textId="77777777" w:rsidR="00DD58E4" w:rsidRDefault="00DD58E4" w:rsidP="0080073A">
      <w:pPr>
        <w:spacing w:before="120" w:after="0" w:line="240" w:lineRule="auto"/>
        <w:ind w:right="29"/>
        <w:jc w:val="both"/>
      </w:pPr>
      <w:r w:rsidRPr="00732E42">
        <w:lastRenderedPageBreak/>
        <w:t>Mini</w:t>
      </w:r>
      <w:r>
        <w:t>sterstvo školství, mládeže a tělovýchovy (dále „MŠMT“) vydává metodický pokyn pro podporu škol a </w:t>
      </w:r>
      <w:r w:rsidRPr="00692B5A">
        <w:t>školských poradenských zařízeních</w:t>
      </w:r>
      <w:r>
        <w:t xml:space="preserve"> (dále „ŠPZ“) při aplikaci novely vyhlášky č. 27/2016 Sb., o vzdělávání žáků se speciálními vzdělávacími potřebami a žáků nadaných, ve znění pozdějších předpisů (dále „vyhláška“), a nařízení vlády č. 75/2005 Sb., o stanovení rozsahu přímé vyučovací, přímé výchovné, přímé speciálně pedagogické a přímé pedagogicko-psychologické činnosti pedagogických pracovníků, ve znění pozdějších předpisů (dále „nařízení vlády“). </w:t>
      </w:r>
    </w:p>
    <w:p w14:paraId="492325BD" w14:textId="71CF03D2" w:rsidR="00DD58E4" w:rsidRDefault="00DD58E4" w:rsidP="0080073A">
      <w:pPr>
        <w:pStyle w:val="Odstavecseseznamem"/>
        <w:spacing w:before="120" w:after="0" w:line="240" w:lineRule="auto"/>
        <w:ind w:left="0" w:right="29"/>
        <w:contextualSpacing w:val="0"/>
        <w:jc w:val="both"/>
        <w:rPr>
          <w:b/>
        </w:rPr>
      </w:pPr>
      <w:r w:rsidRPr="00C946FA">
        <w:rPr>
          <w:b/>
        </w:rPr>
        <w:t>Novela vyhlášky č. 27/2016 Sb.</w:t>
      </w:r>
      <w:r w:rsidR="00AD24B9">
        <w:rPr>
          <w:b/>
        </w:rPr>
        <w:t>,</w:t>
      </w:r>
      <w:r w:rsidRPr="005511D9">
        <w:rPr>
          <w:b/>
        </w:rPr>
        <w:t xml:space="preserve"> o vzdělávání žáků se speciálními vzdělávacími potřebami a žáků nadaných, ve</w:t>
      </w:r>
      <w:r w:rsidR="00AD24B9">
        <w:rPr>
          <w:b/>
        </w:rPr>
        <w:t> </w:t>
      </w:r>
      <w:r w:rsidRPr="005511D9">
        <w:rPr>
          <w:b/>
        </w:rPr>
        <w:t>znění pozdějších</w:t>
      </w:r>
      <w:r w:rsidR="00942AF2">
        <w:rPr>
          <w:b/>
        </w:rPr>
        <w:t xml:space="preserve"> předpisů, a nařízení vlády č. </w:t>
      </w:r>
      <w:r w:rsidRPr="005511D9">
        <w:rPr>
          <w:b/>
        </w:rPr>
        <w:t xml:space="preserve">75/2005 Sb., </w:t>
      </w:r>
      <w:r>
        <w:rPr>
          <w:b/>
        </w:rPr>
        <w:t xml:space="preserve">o stanovení rozsahu přímé vyučovací, přímé výchovné, přímé speciálně pedagogické a přímé pedagogicko-psychologické činnosti pedagogických pracovníků, ve znění pozdějších předpisů. </w:t>
      </w:r>
      <w:r w:rsidR="00AD24B9">
        <w:rPr>
          <w:b/>
        </w:rPr>
        <w:t>Tyto novelizované právní předpisy budou do konce roku 2020 publikovány</w:t>
      </w:r>
      <w:r w:rsidR="00EB76EC">
        <w:rPr>
          <w:b/>
        </w:rPr>
        <w:t xml:space="preserve"> ve </w:t>
      </w:r>
      <w:r w:rsidR="00AD24B9">
        <w:rPr>
          <w:b/>
        </w:rPr>
        <w:t xml:space="preserve">Sbírce zákonů. Platné znění výše uvedené vyhlášky a nařízení vlády je přílohou tohoto metodického materiálu. </w:t>
      </w:r>
    </w:p>
    <w:p w14:paraId="646B8D2A" w14:textId="77777777" w:rsidR="00DD58E4" w:rsidRDefault="00DD58E4" w:rsidP="0080073A">
      <w:pPr>
        <w:spacing w:before="120" w:after="0" w:line="240" w:lineRule="auto"/>
        <w:ind w:right="29"/>
        <w:jc w:val="both"/>
        <w:rPr>
          <w:rFonts w:ascii="Calibri" w:hAnsi="Calibri"/>
          <w:bCs/>
        </w:rPr>
      </w:pPr>
      <w:r w:rsidRPr="00C946FA">
        <w:rPr>
          <w:rFonts w:ascii="Calibri" w:hAnsi="Calibri"/>
          <w:bCs/>
        </w:rPr>
        <w:t xml:space="preserve">Novela vyhlášky upřesňuje pravidla pro využívání </w:t>
      </w:r>
      <w:r>
        <w:rPr>
          <w:rFonts w:ascii="Calibri" w:hAnsi="Calibri"/>
          <w:bCs/>
        </w:rPr>
        <w:t xml:space="preserve">podpůrného opatření pedagogická intervence, </w:t>
      </w:r>
      <w:r w:rsidRPr="00692B5A">
        <w:rPr>
          <w:rFonts w:ascii="Calibri" w:hAnsi="Calibri"/>
          <w:bCs/>
        </w:rPr>
        <w:t>kd</w:t>
      </w:r>
      <w:r>
        <w:rPr>
          <w:rFonts w:ascii="Calibri" w:hAnsi="Calibri"/>
          <w:bCs/>
        </w:rPr>
        <w:t>y dochází k překlopení tohoto podpůrného opatření</w:t>
      </w:r>
      <w:r w:rsidRPr="00692B5A">
        <w:rPr>
          <w:rFonts w:ascii="Calibri" w:hAnsi="Calibri"/>
          <w:bCs/>
        </w:rPr>
        <w:t xml:space="preserve"> do 1. stupně a bude školou realizován</w:t>
      </w:r>
      <w:r w:rsidRPr="00614729">
        <w:rPr>
          <w:rFonts w:ascii="Calibri" w:hAnsi="Calibri"/>
          <w:bCs/>
        </w:rPr>
        <w:t>a</w:t>
      </w:r>
      <w:r w:rsidRPr="00692B5A">
        <w:rPr>
          <w:rFonts w:ascii="Calibri" w:hAnsi="Calibri"/>
          <w:bCs/>
        </w:rPr>
        <w:t xml:space="preserve"> i bez doporučení </w:t>
      </w:r>
      <w:r>
        <w:rPr>
          <w:rFonts w:ascii="Calibri" w:hAnsi="Calibri"/>
          <w:bCs/>
        </w:rPr>
        <w:t>školského poradenského zařízení (dále „</w:t>
      </w:r>
      <w:r w:rsidRPr="00692B5A">
        <w:rPr>
          <w:rFonts w:ascii="Calibri" w:hAnsi="Calibri"/>
          <w:bCs/>
        </w:rPr>
        <w:t>ŠPZ</w:t>
      </w:r>
      <w:r>
        <w:rPr>
          <w:rFonts w:ascii="Calibri" w:hAnsi="Calibri"/>
          <w:bCs/>
        </w:rPr>
        <w:t>“)</w:t>
      </w:r>
      <w:r w:rsidRPr="00692B5A">
        <w:rPr>
          <w:rFonts w:ascii="Calibri" w:hAnsi="Calibri"/>
          <w:bCs/>
        </w:rPr>
        <w:t>.</w:t>
      </w:r>
      <w:r>
        <w:rPr>
          <w:rFonts w:ascii="Calibri" w:hAnsi="Calibri"/>
          <w:bCs/>
        </w:rPr>
        <w:t xml:space="preserve"> </w:t>
      </w:r>
      <w:r w:rsidRPr="00692B5A">
        <w:rPr>
          <w:rFonts w:ascii="Calibri" w:hAnsi="Calibri"/>
          <w:bCs/>
        </w:rPr>
        <w:t xml:space="preserve">Změna je nastavena s cílem snížení </w:t>
      </w:r>
      <w:r w:rsidRPr="00C946FA">
        <w:rPr>
          <w:rFonts w:ascii="Calibri" w:hAnsi="Calibri"/>
          <w:bCs/>
        </w:rPr>
        <w:t>administrativní zátěže na straně škol a ŠPZ a</w:t>
      </w:r>
      <w:r>
        <w:rPr>
          <w:rFonts w:ascii="Calibri" w:hAnsi="Calibri"/>
          <w:bCs/>
        </w:rPr>
        <w:t> </w:t>
      </w:r>
      <w:r w:rsidRPr="00C946FA">
        <w:rPr>
          <w:rFonts w:ascii="Calibri" w:hAnsi="Calibri"/>
          <w:bCs/>
        </w:rPr>
        <w:t xml:space="preserve">zvýšení kvality vzdělávání poskytovaného </w:t>
      </w:r>
      <w:r>
        <w:rPr>
          <w:rFonts w:ascii="Calibri" w:hAnsi="Calibri"/>
          <w:bCs/>
        </w:rPr>
        <w:t>dětem, žákům a </w:t>
      </w:r>
      <w:r w:rsidRPr="003A42DE">
        <w:rPr>
          <w:rFonts w:ascii="Calibri" w:hAnsi="Calibri"/>
          <w:bCs/>
        </w:rPr>
        <w:t xml:space="preserve">studentům (dále „žák“) se speciálními vzdělávacími potřebami (dále „SVP“), žákům nadaným a žákům v riziku školního selhávání. </w:t>
      </w:r>
    </w:p>
    <w:p w14:paraId="0D13655E" w14:textId="77777777" w:rsidR="00CB0DA6" w:rsidRDefault="00CB0DA6" w:rsidP="0080073A">
      <w:pPr>
        <w:spacing w:before="120" w:after="0" w:line="240" w:lineRule="auto"/>
        <w:ind w:right="29"/>
        <w:jc w:val="both"/>
        <w:rPr>
          <w:szCs w:val="24"/>
        </w:rPr>
      </w:pPr>
      <w:r w:rsidRPr="00805B40">
        <w:rPr>
          <w:b/>
          <w:szCs w:val="24"/>
        </w:rPr>
        <w:t>Cílem</w:t>
      </w:r>
      <w:r w:rsidRPr="00547870">
        <w:rPr>
          <w:szCs w:val="24"/>
        </w:rPr>
        <w:t xml:space="preserve"> metodického pokynu je poskytnout ucelený přehled o zajištění, poskytování a podmínkách organizace </w:t>
      </w:r>
      <w:r>
        <w:rPr>
          <w:szCs w:val="24"/>
        </w:rPr>
        <w:t>pedagogické intervence</w:t>
      </w:r>
      <w:r w:rsidRPr="00547870">
        <w:rPr>
          <w:szCs w:val="24"/>
        </w:rPr>
        <w:t xml:space="preserve"> v resortu školství v kontextu platných legislativních předpisů a přispět tak k její efektivní koordinaci vzhledem k potřebám cílové sk</w:t>
      </w:r>
      <w:r>
        <w:rPr>
          <w:szCs w:val="24"/>
        </w:rPr>
        <w:t>upiny.</w:t>
      </w:r>
      <w:r w:rsidRPr="00547870">
        <w:rPr>
          <w:szCs w:val="24"/>
        </w:rPr>
        <w:t xml:space="preserve"> </w:t>
      </w:r>
    </w:p>
    <w:p w14:paraId="3C248A36" w14:textId="77777777" w:rsidR="00FF3B37" w:rsidRPr="00FF3B37" w:rsidRDefault="00963F90" w:rsidP="00425840">
      <w:pPr>
        <w:pStyle w:val="Default"/>
        <w:numPr>
          <w:ilvl w:val="0"/>
          <w:numId w:val="15"/>
        </w:numPr>
        <w:pBdr>
          <w:top w:val="single" w:sz="4" w:space="1" w:color="DEEAF6" w:themeColor="accent5" w:themeTint="33"/>
          <w:left w:val="single" w:sz="4" w:space="4" w:color="DEEAF6" w:themeColor="accent5" w:themeTint="33"/>
          <w:bottom w:val="single" w:sz="4" w:space="1" w:color="DEEAF6" w:themeColor="accent5" w:themeTint="33"/>
          <w:right w:val="single" w:sz="4" w:space="4" w:color="DEEAF6" w:themeColor="accent5" w:themeTint="33"/>
        </w:pBdr>
        <w:shd w:val="clear" w:color="auto" w:fill="DEEAF6" w:themeFill="accent5" w:themeFillTint="33"/>
        <w:spacing w:before="120"/>
        <w:ind w:left="284" w:hanging="284"/>
        <w:jc w:val="both"/>
        <w:rPr>
          <w:rFonts w:asciiTheme="minorHAnsi" w:hAnsiTheme="minorHAnsi" w:cstheme="minorBidi"/>
          <w:color w:val="auto"/>
          <w:sz w:val="22"/>
          <w:szCs w:val="22"/>
        </w:rPr>
      </w:pPr>
      <w:r w:rsidRPr="00963F90">
        <w:rPr>
          <w:rFonts w:cstheme="minorHAnsi"/>
          <w:b/>
          <w:color w:val="428D96"/>
          <w:sz w:val="23"/>
          <w:szCs w:val="23"/>
        </w:rPr>
        <w:t>Informativní části</w:t>
      </w:r>
      <w:r w:rsidRPr="00825085">
        <w:rPr>
          <w:rFonts w:cstheme="minorHAnsi"/>
          <w:color w:val="428D96"/>
          <w:sz w:val="23"/>
          <w:szCs w:val="23"/>
        </w:rPr>
        <w:t xml:space="preserve"> </w:t>
      </w:r>
      <w:r w:rsidRPr="00224B28">
        <w:rPr>
          <w:rFonts w:cstheme="minorHAnsi"/>
          <w:i/>
          <w:sz w:val="23"/>
          <w:szCs w:val="23"/>
        </w:rPr>
        <w:t>(</w:t>
      </w:r>
      <w:r w:rsidRPr="00963F90">
        <w:rPr>
          <w:rFonts w:cstheme="minorHAnsi"/>
          <w:i/>
          <w:color w:val="auto"/>
          <w:sz w:val="23"/>
          <w:szCs w:val="23"/>
        </w:rPr>
        <w:t xml:space="preserve">označené piktogramem </w:t>
      </w:r>
      <w:r w:rsidRPr="00224B28">
        <w:rPr>
          <w:rFonts w:ascii="Verdana" w:hAnsi="Verdana" w:cstheme="minorHAnsi"/>
          <w:b/>
          <w:i/>
          <w:color w:val="428D96"/>
          <w:sz w:val="26"/>
          <w:szCs w:val="26"/>
        </w:rPr>
        <w:t>I</w:t>
      </w:r>
      <w:r w:rsidRPr="00224B28">
        <w:rPr>
          <w:rFonts w:cstheme="minorHAnsi"/>
          <w:i/>
          <w:sz w:val="26"/>
          <w:szCs w:val="26"/>
        </w:rPr>
        <w:t>)</w:t>
      </w:r>
      <w:r w:rsidRPr="00825085">
        <w:rPr>
          <w:rFonts w:cstheme="minorHAnsi"/>
          <w:sz w:val="23"/>
          <w:szCs w:val="23"/>
        </w:rPr>
        <w:t xml:space="preserve"> –</w:t>
      </w:r>
      <w:r w:rsidR="00FF3B37" w:rsidRPr="00FF3B37">
        <w:rPr>
          <w:rFonts w:asciiTheme="minorHAnsi" w:hAnsiTheme="minorHAnsi" w:cstheme="minorBidi"/>
          <w:color w:val="auto"/>
          <w:sz w:val="22"/>
          <w:szCs w:val="22"/>
          <w:shd w:val="clear" w:color="auto" w:fill="DEEAF6" w:themeFill="accent5" w:themeFillTint="33"/>
        </w:rPr>
        <w:t xml:space="preserve"> v těchto pasážích MŠMT informuje o některých</w:t>
      </w:r>
      <w:r w:rsidR="00D660E5">
        <w:rPr>
          <w:rFonts w:asciiTheme="minorHAnsi" w:hAnsiTheme="minorHAnsi" w:cstheme="minorBidi"/>
          <w:color w:val="auto"/>
          <w:sz w:val="22"/>
          <w:szCs w:val="22"/>
        </w:rPr>
        <w:t xml:space="preserve"> zásadních skutečnostech</w:t>
      </w:r>
    </w:p>
    <w:p w14:paraId="60D702E5" w14:textId="77777777" w:rsidR="00FF3B37" w:rsidRPr="00FF3B37" w:rsidRDefault="00963F90" w:rsidP="00425840">
      <w:pPr>
        <w:pStyle w:val="Default"/>
        <w:numPr>
          <w:ilvl w:val="0"/>
          <w:numId w:val="15"/>
        </w:numPr>
        <w:pBdr>
          <w:top w:val="single" w:sz="4" w:space="1" w:color="E2EFD9" w:themeColor="accent6" w:themeTint="33"/>
          <w:left w:val="single" w:sz="4" w:space="4" w:color="E2EFD9" w:themeColor="accent6" w:themeTint="33"/>
          <w:bottom w:val="single" w:sz="4" w:space="1" w:color="E2EFD9" w:themeColor="accent6" w:themeTint="33"/>
          <w:right w:val="single" w:sz="4" w:space="4" w:color="E2EFD9" w:themeColor="accent6" w:themeTint="33"/>
        </w:pBdr>
        <w:shd w:val="clear" w:color="auto" w:fill="E2EFD9" w:themeFill="accent6" w:themeFillTint="33"/>
        <w:spacing w:before="120"/>
        <w:ind w:left="284" w:hanging="284"/>
        <w:jc w:val="both"/>
        <w:rPr>
          <w:rFonts w:asciiTheme="minorHAnsi" w:hAnsiTheme="minorHAnsi" w:cstheme="minorBidi"/>
          <w:color w:val="auto"/>
          <w:sz w:val="22"/>
          <w:szCs w:val="22"/>
        </w:rPr>
      </w:pPr>
      <w:r w:rsidRPr="00825085">
        <w:rPr>
          <w:rFonts w:cstheme="minorHAnsi"/>
          <w:b/>
          <w:color w:val="428D96"/>
          <w:sz w:val="23"/>
          <w:szCs w:val="23"/>
        </w:rPr>
        <w:t>Doporučující části</w:t>
      </w:r>
      <w:r w:rsidRPr="00825085">
        <w:rPr>
          <w:rFonts w:cstheme="minorHAnsi"/>
          <w:color w:val="428D96"/>
          <w:sz w:val="23"/>
          <w:szCs w:val="23"/>
        </w:rPr>
        <w:t xml:space="preserve"> </w:t>
      </w:r>
      <w:r w:rsidRPr="00224B28">
        <w:rPr>
          <w:rFonts w:cstheme="minorHAnsi"/>
          <w:i/>
          <w:sz w:val="23"/>
          <w:szCs w:val="23"/>
        </w:rPr>
        <w:t xml:space="preserve">(označené piktogramem </w:t>
      </w:r>
      <w:r w:rsidRPr="00224B28">
        <w:rPr>
          <w:rFonts w:ascii="Verdana" w:hAnsi="Verdana"/>
          <w:b/>
          <w:i/>
          <w:color w:val="428D96"/>
          <w:sz w:val="26"/>
          <w:szCs w:val="26"/>
        </w:rPr>
        <w:t>D</w:t>
      </w:r>
      <w:r w:rsidRPr="00224B28">
        <w:rPr>
          <w:rFonts w:cstheme="minorHAnsi"/>
          <w:i/>
          <w:sz w:val="26"/>
          <w:szCs w:val="26"/>
        </w:rPr>
        <w:t>)</w:t>
      </w:r>
      <w:r w:rsidRPr="00825085">
        <w:rPr>
          <w:rFonts w:cstheme="minorHAnsi"/>
          <w:sz w:val="23"/>
          <w:szCs w:val="23"/>
        </w:rPr>
        <w:t xml:space="preserve"> </w:t>
      </w:r>
      <w:r w:rsidR="00FF3B37" w:rsidRPr="00FF3B37">
        <w:rPr>
          <w:rFonts w:asciiTheme="minorHAnsi" w:hAnsiTheme="minorHAnsi" w:cstheme="minorBidi"/>
          <w:color w:val="auto"/>
          <w:sz w:val="22"/>
          <w:szCs w:val="22"/>
        </w:rPr>
        <w:t xml:space="preserve">– v těchto pasážích MŠMT metodicky </w:t>
      </w:r>
      <w:r w:rsidR="00776E6B">
        <w:rPr>
          <w:rFonts w:asciiTheme="minorHAnsi" w:hAnsiTheme="minorHAnsi" w:cstheme="minorBidi"/>
          <w:color w:val="auto"/>
          <w:sz w:val="22"/>
          <w:szCs w:val="22"/>
        </w:rPr>
        <w:t>podporuje</w:t>
      </w:r>
      <w:r w:rsidR="00776E6B" w:rsidRPr="00FF3B37">
        <w:rPr>
          <w:rFonts w:asciiTheme="minorHAnsi" w:hAnsiTheme="minorHAnsi" w:cstheme="minorBidi"/>
          <w:color w:val="auto"/>
          <w:sz w:val="22"/>
          <w:szCs w:val="22"/>
        </w:rPr>
        <w:t xml:space="preserve"> </w:t>
      </w:r>
      <w:r w:rsidR="00FF3B37" w:rsidRPr="00FF3B37">
        <w:rPr>
          <w:rFonts w:asciiTheme="minorHAnsi" w:hAnsiTheme="minorHAnsi" w:cstheme="minorBidi"/>
          <w:color w:val="auto"/>
          <w:sz w:val="22"/>
          <w:szCs w:val="22"/>
        </w:rPr>
        <w:t xml:space="preserve">školy </w:t>
      </w:r>
    </w:p>
    <w:p w14:paraId="3396FDC2" w14:textId="77777777" w:rsidR="00FF3B37" w:rsidRPr="00FF3B37" w:rsidRDefault="00963F90" w:rsidP="0080073A">
      <w:pPr>
        <w:pStyle w:val="Default"/>
        <w:numPr>
          <w:ilvl w:val="0"/>
          <w:numId w:val="16"/>
        </w:numPr>
        <w:pBdr>
          <w:top w:val="single" w:sz="4" w:space="1" w:color="FFF2CC" w:themeColor="accent4" w:themeTint="33"/>
          <w:left w:val="single" w:sz="4" w:space="4" w:color="FFF2CC" w:themeColor="accent4" w:themeTint="33"/>
          <w:bottom w:val="single" w:sz="4" w:space="1" w:color="FFF2CC" w:themeColor="accent4" w:themeTint="33"/>
          <w:right w:val="single" w:sz="4" w:space="4" w:color="FFF2CC" w:themeColor="accent4" w:themeTint="33"/>
        </w:pBdr>
        <w:shd w:val="clear" w:color="auto" w:fill="FFF2CC" w:themeFill="accent4" w:themeFillTint="33"/>
        <w:spacing w:before="120"/>
        <w:ind w:left="284" w:hanging="284"/>
        <w:jc w:val="both"/>
        <w:rPr>
          <w:rFonts w:asciiTheme="minorHAnsi" w:hAnsiTheme="minorHAnsi" w:cstheme="minorBidi"/>
          <w:color w:val="auto"/>
          <w:sz w:val="22"/>
          <w:szCs w:val="22"/>
        </w:rPr>
      </w:pPr>
      <w:r w:rsidRPr="00825085">
        <w:rPr>
          <w:rFonts w:cstheme="minorHAnsi"/>
          <w:b/>
          <w:color w:val="428D96"/>
          <w:sz w:val="23"/>
          <w:szCs w:val="23"/>
        </w:rPr>
        <w:t>Závazné části</w:t>
      </w:r>
      <w:r w:rsidRPr="00825085">
        <w:rPr>
          <w:rFonts w:cstheme="minorHAnsi"/>
          <w:color w:val="428D96"/>
          <w:sz w:val="23"/>
          <w:szCs w:val="23"/>
        </w:rPr>
        <w:t xml:space="preserve"> </w:t>
      </w:r>
      <w:r w:rsidRPr="00224B28">
        <w:rPr>
          <w:rFonts w:cstheme="minorHAnsi"/>
          <w:i/>
          <w:sz w:val="23"/>
          <w:szCs w:val="23"/>
        </w:rPr>
        <w:t xml:space="preserve">(označené piktogramem </w:t>
      </w:r>
      <w:r w:rsidRPr="00224B28">
        <w:rPr>
          <w:rFonts w:ascii="Verdana" w:hAnsi="Verdana"/>
          <w:b/>
          <w:i/>
          <w:color w:val="428D96"/>
          <w:sz w:val="26"/>
          <w:szCs w:val="26"/>
        </w:rPr>
        <w:t>§</w:t>
      </w:r>
      <w:r w:rsidRPr="00224B28">
        <w:rPr>
          <w:rFonts w:cstheme="minorHAnsi"/>
          <w:i/>
          <w:sz w:val="26"/>
          <w:szCs w:val="26"/>
        </w:rPr>
        <w:t>)</w:t>
      </w:r>
      <w:r w:rsidRPr="00825085">
        <w:rPr>
          <w:rFonts w:cstheme="minorHAnsi"/>
          <w:sz w:val="23"/>
          <w:szCs w:val="23"/>
        </w:rPr>
        <w:t xml:space="preserve"> </w:t>
      </w:r>
      <w:r w:rsidR="00FF3B37" w:rsidRPr="00FF3B37">
        <w:rPr>
          <w:rFonts w:asciiTheme="minorHAnsi" w:hAnsiTheme="minorHAnsi" w:cstheme="minorBidi"/>
          <w:color w:val="auto"/>
          <w:sz w:val="22"/>
          <w:szCs w:val="22"/>
        </w:rPr>
        <w:t>– v těchto pasážích MŠMT poskytuje informace o souvisejících závazných pravidlech vycházejících z platných právních předpisů, které v da</w:t>
      </w:r>
      <w:r w:rsidR="00942AF2">
        <w:rPr>
          <w:rFonts w:asciiTheme="minorHAnsi" w:hAnsiTheme="minorHAnsi" w:cstheme="minorBidi"/>
          <w:color w:val="auto"/>
          <w:sz w:val="22"/>
          <w:szCs w:val="22"/>
        </w:rPr>
        <w:t>né souvislosti považuje MŠMT za </w:t>
      </w:r>
      <w:r w:rsidR="00FF3B37" w:rsidRPr="00FF3B37">
        <w:rPr>
          <w:rFonts w:asciiTheme="minorHAnsi" w:hAnsiTheme="minorHAnsi" w:cstheme="minorBidi"/>
          <w:color w:val="auto"/>
          <w:sz w:val="22"/>
          <w:szCs w:val="22"/>
        </w:rPr>
        <w:t xml:space="preserve">stěžejní. </w:t>
      </w:r>
    </w:p>
    <w:p w14:paraId="4291CAE7" w14:textId="77777777" w:rsidR="4CE24E15" w:rsidRPr="00692D5C" w:rsidRDefault="4CE24E15" w:rsidP="00C23684">
      <w:pPr>
        <w:pStyle w:val="Nadpis2"/>
        <w:numPr>
          <w:ilvl w:val="0"/>
          <w:numId w:val="11"/>
        </w:numPr>
        <w:spacing w:before="600" w:after="200"/>
        <w:ind w:left="357" w:hanging="357"/>
        <w:rPr>
          <w:rFonts w:ascii="Calibri" w:eastAsia="Calibri Light" w:hAnsi="Calibri" w:cs="Calibri"/>
          <w:smallCaps/>
          <w:color w:val="428D96"/>
          <w:sz w:val="42"/>
          <w:szCs w:val="42"/>
        </w:rPr>
      </w:pPr>
      <w:bookmarkStart w:id="2" w:name="_Toc59366732"/>
      <w:r w:rsidRPr="00963F90">
        <w:rPr>
          <w:rFonts w:ascii="Calibri" w:eastAsia="Calibri Light" w:hAnsi="Calibri" w:cs="Calibri"/>
          <w:smallCaps/>
          <w:color w:val="428D96"/>
          <w:sz w:val="42"/>
          <w:szCs w:val="42"/>
        </w:rPr>
        <w:t>Legislativní rámec</w:t>
      </w:r>
      <w:bookmarkEnd w:id="2"/>
      <w:r w:rsidR="00963F90">
        <w:rPr>
          <w:rFonts w:ascii="Calibri" w:eastAsia="Calibri Light" w:hAnsi="Calibri" w:cs="Calibri"/>
          <w:smallCaps/>
          <w:color w:val="428D96"/>
          <w:sz w:val="42"/>
          <w:szCs w:val="42"/>
        </w:rPr>
        <w:t xml:space="preserve"> </w:t>
      </w:r>
    </w:p>
    <w:p w14:paraId="6E21C812" w14:textId="77777777" w:rsidR="008D01F0" w:rsidRPr="00C23684" w:rsidRDefault="00963F90" w:rsidP="00592F7C">
      <w:pPr>
        <w:shd w:val="clear" w:color="auto" w:fill="FFF2CC" w:themeFill="accent4" w:themeFillTint="33"/>
        <w:spacing w:before="120" w:after="0" w:line="240" w:lineRule="auto"/>
        <w:ind w:left="284" w:right="28" w:hanging="284"/>
        <w:jc w:val="both"/>
        <w:rPr>
          <w:rFonts w:ascii="Verdana" w:hAnsi="Verdana"/>
          <w:b/>
          <w:sz w:val="26"/>
          <w:szCs w:val="26"/>
        </w:rPr>
      </w:pPr>
      <w:r w:rsidRPr="0071645F">
        <w:rPr>
          <w:rFonts w:ascii="Verdana" w:hAnsi="Verdana"/>
          <w:b/>
          <w:color w:val="428D96"/>
          <w:sz w:val="26"/>
          <w:szCs w:val="26"/>
        </w:rPr>
        <w:t>§</w:t>
      </w:r>
      <w:r w:rsidRPr="0071645F">
        <w:rPr>
          <w:rFonts w:ascii="Verdana" w:hAnsi="Verdana"/>
          <w:b/>
          <w:color w:val="428D96"/>
          <w:sz w:val="26"/>
          <w:szCs w:val="26"/>
        </w:rPr>
        <w:tab/>
      </w:r>
    </w:p>
    <w:p w14:paraId="0BF23CEA" w14:textId="77777777" w:rsidR="00EC0B94" w:rsidRDefault="00EC0B94" w:rsidP="00EC0B94">
      <w:pPr>
        <w:shd w:val="clear" w:color="auto" w:fill="FFF2CC" w:themeFill="accent4" w:themeFillTint="33"/>
        <w:spacing w:before="120" w:after="0" w:line="240" w:lineRule="auto"/>
        <w:ind w:left="284" w:right="28"/>
        <w:jc w:val="both"/>
        <w:rPr>
          <w:rFonts w:eastAsia="Times New Roman" w:cstheme="minorHAnsi"/>
        </w:rPr>
      </w:pPr>
      <w:r w:rsidRPr="005F53BF">
        <w:rPr>
          <w:szCs w:val="24"/>
        </w:rPr>
        <w:t>Institut pedagogické intervence je po novele vyhlášky nově upraven samostatně v ustanovení § 4a. Záměrem změny v poskytování tohoto podpůrného opatření je snaha pružně reagovat na aktuální potřebu žáků a zajištění potřebné flexibility v organizaci, formě i délce poskytování této podpory</w:t>
      </w:r>
      <w:r w:rsidRPr="005F53BF">
        <w:rPr>
          <w:rStyle w:val="Znakapoznpodarou"/>
          <w:rFonts w:eastAsia="Times New Roman" w:cstheme="minorHAnsi"/>
        </w:rPr>
        <w:footnoteReference w:id="2"/>
      </w:r>
      <w:r w:rsidRPr="005F53BF">
        <w:rPr>
          <w:szCs w:val="24"/>
        </w:rPr>
        <w:t xml:space="preserve">, a to </w:t>
      </w:r>
      <w:r w:rsidRPr="002A3E7D">
        <w:rPr>
          <w:b/>
          <w:szCs w:val="24"/>
        </w:rPr>
        <w:t>v základních školách, školních družinách, školních klubech a středních školách, které nejsou zřízeny podle § 16 odst. 9 školského zákona</w:t>
      </w:r>
      <w:r w:rsidRPr="005F53BF">
        <w:rPr>
          <w:b/>
          <w:szCs w:val="24"/>
        </w:rPr>
        <w:t xml:space="preserve"> všech zřizovatelů</w:t>
      </w:r>
      <w:r w:rsidRPr="002A3E7D">
        <w:rPr>
          <w:szCs w:val="24"/>
        </w:rPr>
        <w:t xml:space="preserve">. Učitel je plně odborně způsobilý posoudit potřebu žáka a nezbytnost aplikace tohoto podpůrného opatření. </w:t>
      </w:r>
      <w:r w:rsidRPr="002A3E7D">
        <w:rPr>
          <w:rFonts w:eastAsia="Times New Roman" w:cstheme="minorHAnsi"/>
          <w:b/>
        </w:rPr>
        <w:t>Nadále však zůstává ze strany ŠPZ zachována možnost doporučit v případě potřeby konkrétního žáka pedagogickou intervenci jako podpůrné opatření 1. stupně.</w:t>
      </w:r>
      <w:r w:rsidRPr="002A3E7D">
        <w:rPr>
          <w:rFonts w:eastAsia="Times New Roman" w:cstheme="minorHAnsi"/>
        </w:rPr>
        <w:t xml:space="preserve"> </w:t>
      </w:r>
      <w:r>
        <w:rPr>
          <w:rFonts w:eastAsia="Times New Roman" w:cstheme="minorHAnsi"/>
        </w:rPr>
        <w:t xml:space="preserve">Takové doporučení není pro školu závazné, ale obecně platí, že podle </w:t>
      </w:r>
      <w:r w:rsidRPr="002A3E7D">
        <w:rPr>
          <w:rFonts w:eastAsia="Times New Roman" w:cstheme="minorHAnsi"/>
        </w:rPr>
        <w:t>§ 16 odst. 1 školského zákona</w:t>
      </w:r>
      <w:r>
        <w:rPr>
          <w:rFonts w:eastAsia="Times New Roman" w:cstheme="minorHAnsi"/>
        </w:rPr>
        <w:t>, má škola povinnost opatření 1. stupně poskytovat</w:t>
      </w:r>
      <w:r w:rsidRPr="002A3E7D">
        <w:rPr>
          <w:rFonts w:eastAsia="Times New Roman" w:cstheme="minorHAnsi"/>
        </w:rPr>
        <w:t xml:space="preserve">. </w:t>
      </w:r>
    </w:p>
    <w:p w14:paraId="22E422CF" w14:textId="77777777" w:rsidR="00EB76EC" w:rsidRPr="005F53BF" w:rsidRDefault="00EB76EC" w:rsidP="00EB76EC">
      <w:pPr>
        <w:pBdr>
          <w:top w:val="single" w:sz="4" w:space="1" w:color="DEEAF6" w:themeColor="accent5" w:themeTint="33"/>
          <w:left w:val="single" w:sz="4" w:space="4" w:color="DEEAF6" w:themeColor="accent5" w:themeTint="33"/>
          <w:bottom w:val="single" w:sz="4" w:space="1" w:color="DEEAF6" w:themeColor="accent5" w:themeTint="33"/>
          <w:right w:val="single" w:sz="4" w:space="4" w:color="DEEAF6" w:themeColor="accent5" w:themeTint="33"/>
        </w:pBdr>
        <w:shd w:val="clear" w:color="auto" w:fill="E2EFD9" w:themeFill="accent6" w:themeFillTint="33"/>
        <w:spacing w:before="120" w:after="0" w:line="240" w:lineRule="auto"/>
        <w:ind w:left="357" w:hanging="357"/>
        <w:rPr>
          <w:rFonts w:ascii="Verdana" w:hAnsi="Verdana"/>
          <w:b/>
          <w:sz w:val="26"/>
          <w:szCs w:val="26"/>
        </w:rPr>
      </w:pPr>
      <w:r w:rsidRPr="002A3E7D">
        <w:rPr>
          <w:rFonts w:ascii="Verdana" w:hAnsi="Verdana"/>
          <w:b/>
          <w:sz w:val="26"/>
          <w:szCs w:val="26"/>
        </w:rPr>
        <w:t>D</w:t>
      </w:r>
      <w:r w:rsidRPr="002A3E7D">
        <w:rPr>
          <w:rFonts w:ascii="Verdana" w:hAnsi="Verdana"/>
          <w:b/>
          <w:sz w:val="26"/>
          <w:szCs w:val="26"/>
        </w:rPr>
        <w:tab/>
      </w:r>
    </w:p>
    <w:p w14:paraId="65012225" w14:textId="77777777" w:rsidR="00051279" w:rsidRPr="005F53BF" w:rsidRDefault="007B5E57" w:rsidP="00EB76EC">
      <w:pPr>
        <w:shd w:val="clear" w:color="auto" w:fill="E2EFD9" w:themeFill="accent6" w:themeFillTint="33"/>
        <w:spacing w:before="120" w:after="0" w:line="240" w:lineRule="auto"/>
        <w:ind w:left="284" w:right="28"/>
        <w:jc w:val="both"/>
        <w:rPr>
          <w:rFonts w:eastAsia="Times New Roman" w:cstheme="minorHAnsi"/>
        </w:rPr>
      </w:pPr>
      <w:r w:rsidRPr="002A3E7D">
        <w:rPr>
          <w:rFonts w:eastAsia="Times New Roman" w:cstheme="minorHAnsi"/>
        </w:rPr>
        <w:t>V</w:t>
      </w:r>
      <w:r w:rsidR="009F090B" w:rsidRPr="002A3E7D">
        <w:rPr>
          <w:rFonts w:eastAsia="Times New Roman" w:cstheme="minorHAnsi"/>
        </w:rPr>
        <w:t> </w:t>
      </w:r>
      <w:r w:rsidRPr="002A3E7D">
        <w:rPr>
          <w:rFonts w:eastAsia="Times New Roman" w:cstheme="minorHAnsi"/>
        </w:rPr>
        <w:t>případě</w:t>
      </w:r>
      <w:r w:rsidR="009F090B" w:rsidRPr="002A3E7D">
        <w:rPr>
          <w:rFonts w:eastAsia="Times New Roman" w:cstheme="minorHAnsi"/>
        </w:rPr>
        <w:t>, že při</w:t>
      </w:r>
      <w:r w:rsidRPr="002A3E7D">
        <w:rPr>
          <w:rFonts w:eastAsia="Times New Roman" w:cstheme="minorHAnsi"/>
        </w:rPr>
        <w:t xml:space="preserve"> poskytování pedagogické intervence</w:t>
      </w:r>
      <w:r w:rsidR="009F090B" w:rsidRPr="002A3E7D">
        <w:rPr>
          <w:rFonts w:eastAsia="Times New Roman" w:cstheme="minorHAnsi"/>
        </w:rPr>
        <w:t>,</w:t>
      </w:r>
      <w:r w:rsidR="0018193E" w:rsidRPr="002A3E7D">
        <w:rPr>
          <w:rFonts w:eastAsia="Times New Roman" w:cstheme="minorHAnsi"/>
        </w:rPr>
        <w:t xml:space="preserve"> na základě diagnostiky samotného učitele</w:t>
      </w:r>
      <w:r w:rsidR="009F090B" w:rsidRPr="002A3E7D">
        <w:rPr>
          <w:rFonts w:eastAsia="Times New Roman" w:cstheme="minorHAnsi"/>
        </w:rPr>
        <w:t>,</w:t>
      </w:r>
      <w:r w:rsidR="0018193E" w:rsidRPr="002A3E7D">
        <w:rPr>
          <w:rFonts w:eastAsia="Times New Roman" w:cstheme="minorHAnsi"/>
        </w:rPr>
        <w:t xml:space="preserve"> </w:t>
      </w:r>
      <w:r w:rsidR="00975ACB" w:rsidRPr="002A3E7D">
        <w:rPr>
          <w:rFonts w:eastAsia="Times New Roman" w:cstheme="minorHAnsi"/>
        </w:rPr>
        <w:t>nedojde v rozmezí 3 – 6 měsíců</w:t>
      </w:r>
      <w:r w:rsidRPr="002A3E7D">
        <w:rPr>
          <w:rFonts w:eastAsia="Times New Roman" w:cstheme="minorHAnsi"/>
        </w:rPr>
        <w:t xml:space="preserve"> </w:t>
      </w:r>
      <w:r w:rsidR="00975ACB" w:rsidRPr="002A3E7D">
        <w:rPr>
          <w:rFonts w:eastAsia="Times New Roman" w:cstheme="minorHAnsi"/>
        </w:rPr>
        <w:t xml:space="preserve">(dle míry obtíží a frekvence poskytování pedagogické intervence) ke zlepšení, </w:t>
      </w:r>
      <w:r w:rsidR="00407A63" w:rsidRPr="002A3E7D">
        <w:rPr>
          <w:rFonts w:eastAsia="Times New Roman" w:cstheme="minorHAnsi"/>
        </w:rPr>
        <w:t xml:space="preserve">škola </w:t>
      </w:r>
      <w:r w:rsidR="00975ACB" w:rsidRPr="002A3E7D">
        <w:rPr>
          <w:rFonts w:eastAsia="Times New Roman" w:cstheme="minorHAnsi"/>
        </w:rPr>
        <w:lastRenderedPageBreak/>
        <w:t>doporučí</w:t>
      </w:r>
      <w:r w:rsidR="00407A63" w:rsidRPr="002A3E7D">
        <w:rPr>
          <w:rFonts w:eastAsia="Times New Roman" w:cstheme="minorHAnsi"/>
        </w:rPr>
        <w:t xml:space="preserve"> zákonnému zástupci vyšetření ve školském poradenském zařízení. Do doby vydání doporučení tímto zařízením je i nadále pedagogická intervence školou poskytována. </w:t>
      </w:r>
    </w:p>
    <w:p w14:paraId="37EFCDD4" w14:textId="77777777" w:rsidR="00EB76EC" w:rsidRPr="005F53BF" w:rsidRDefault="00EB76EC" w:rsidP="00EB76EC">
      <w:pPr>
        <w:shd w:val="clear" w:color="auto" w:fill="FFF2CC" w:themeFill="accent4" w:themeFillTint="33"/>
        <w:spacing w:before="120" w:after="0" w:line="240" w:lineRule="auto"/>
        <w:ind w:left="284" w:right="28" w:hanging="284"/>
        <w:jc w:val="both"/>
        <w:rPr>
          <w:rFonts w:ascii="Verdana" w:hAnsi="Verdana"/>
          <w:b/>
          <w:sz w:val="26"/>
          <w:szCs w:val="26"/>
        </w:rPr>
      </w:pPr>
      <w:r w:rsidRPr="002A3E7D">
        <w:rPr>
          <w:rFonts w:ascii="Verdana" w:hAnsi="Verdana"/>
          <w:b/>
          <w:sz w:val="26"/>
          <w:szCs w:val="26"/>
        </w:rPr>
        <w:t>§</w:t>
      </w:r>
      <w:r w:rsidRPr="002A3E7D">
        <w:rPr>
          <w:rFonts w:ascii="Verdana" w:hAnsi="Verdana"/>
          <w:b/>
          <w:sz w:val="26"/>
          <w:szCs w:val="26"/>
        </w:rPr>
        <w:tab/>
      </w:r>
    </w:p>
    <w:p w14:paraId="7787DC46" w14:textId="77777777" w:rsidR="00CD2988" w:rsidRPr="002A3E7D" w:rsidRDefault="00CD2988" w:rsidP="00592F7C">
      <w:pPr>
        <w:shd w:val="clear" w:color="auto" w:fill="FFF2CC" w:themeFill="accent4" w:themeFillTint="33"/>
        <w:spacing w:before="120" w:after="0" w:line="240" w:lineRule="auto"/>
        <w:ind w:left="284" w:right="28"/>
        <w:jc w:val="both"/>
        <w:rPr>
          <w:rFonts w:eastAsia="Times New Roman" w:cstheme="minorHAnsi"/>
        </w:rPr>
      </w:pPr>
      <w:r w:rsidRPr="002A3E7D">
        <w:rPr>
          <w:rFonts w:eastAsia="Times New Roman" w:cstheme="minorHAnsi"/>
        </w:rPr>
        <w:t>Ve škole, třídě, oddělení nebo studijní skupině zřízené podle § 16 odst. 9 školského zákona nadále nelze</w:t>
      </w:r>
      <w:r w:rsidR="002D23BF" w:rsidRPr="002A3E7D">
        <w:rPr>
          <w:rFonts w:eastAsia="Times New Roman" w:cstheme="minorHAnsi"/>
        </w:rPr>
        <w:t xml:space="preserve"> </w:t>
      </w:r>
      <w:r w:rsidR="002D23BF" w:rsidRPr="002A3E7D">
        <w:rPr>
          <w:rFonts w:eastAsia="Times New Roman" w:cstheme="minorHAnsi"/>
        </w:rPr>
        <w:br/>
        <w:t>od 1. 1. 2020</w:t>
      </w:r>
      <w:r w:rsidRPr="002A3E7D">
        <w:rPr>
          <w:rFonts w:eastAsia="Times New Roman" w:cstheme="minorHAnsi"/>
        </w:rPr>
        <w:t xml:space="preserve"> poskytovat podpůrná opatření spočívající v zajištění pedagogické intervence</w:t>
      </w:r>
      <w:r w:rsidR="00871B72" w:rsidRPr="002A3E7D">
        <w:rPr>
          <w:rFonts w:eastAsia="Times New Roman" w:cstheme="minorHAnsi"/>
        </w:rPr>
        <w:t xml:space="preserve"> (Příloha č. 1, bod </w:t>
      </w:r>
      <w:r w:rsidR="002D23BF" w:rsidRPr="002A3E7D">
        <w:rPr>
          <w:rFonts w:eastAsia="Times New Roman" w:cstheme="minorHAnsi"/>
        </w:rPr>
        <w:br/>
      </w:r>
      <w:r w:rsidR="00871B72" w:rsidRPr="002A3E7D">
        <w:rPr>
          <w:rFonts w:eastAsia="Times New Roman" w:cstheme="minorHAnsi"/>
        </w:rPr>
        <w:t>1. 7. vyhlášky č. 27/2016 Sb.)</w:t>
      </w:r>
      <w:r w:rsidR="00151485" w:rsidRPr="002A3E7D">
        <w:rPr>
          <w:rFonts w:eastAsia="Times New Roman" w:cstheme="minorHAnsi"/>
        </w:rPr>
        <w:t>.</w:t>
      </w:r>
    </w:p>
    <w:p w14:paraId="321A6CC8" w14:textId="77777777" w:rsidR="00CB0DA6" w:rsidRPr="002A3E7D" w:rsidRDefault="00CB0DA6" w:rsidP="00592F7C">
      <w:pPr>
        <w:shd w:val="clear" w:color="auto" w:fill="FFF2CC" w:themeFill="accent4" w:themeFillTint="33"/>
        <w:spacing w:before="120" w:after="0" w:line="240" w:lineRule="auto"/>
        <w:ind w:left="284" w:right="28"/>
        <w:jc w:val="both"/>
        <w:rPr>
          <w:szCs w:val="24"/>
        </w:rPr>
      </w:pPr>
      <w:r w:rsidRPr="002A3E7D">
        <w:rPr>
          <w:szCs w:val="24"/>
        </w:rPr>
        <w:t xml:space="preserve">Právní úprava nestanoví podrobná pravidla pro organizaci pedagogické intervence; neurčuje minimální ani maximální délku pedagogické intervence, nestaví závazné limity počtu žáků ve skupině atd., škola přizpůsobuje parametry pedagogické intervence potřebám žáků. Pokud probíhá pedagogická intervence mimo běžné vyučování (nad rámec rozvrhu žáků), je nezbytný souhlas zákonných zástupců. </w:t>
      </w:r>
    </w:p>
    <w:p w14:paraId="7FC33D65" w14:textId="77777777" w:rsidR="00EB76EC" w:rsidRPr="002A3E7D" w:rsidRDefault="00CB0DA6" w:rsidP="00592F7C">
      <w:pPr>
        <w:shd w:val="clear" w:color="auto" w:fill="FFF2CC" w:themeFill="accent4" w:themeFillTint="33"/>
        <w:spacing w:before="120" w:after="0" w:line="240" w:lineRule="auto"/>
        <w:ind w:left="284" w:right="28"/>
        <w:jc w:val="both"/>
        <w:rPr>
          <w:szCs w:val="24"/>
        </w:rPr>
      </w:pPr>
      <w:r w:rsidRPr="002A3E7D">
        <w:rPr>
          <w:szCs w:val="24"/>
        </w:rPr>
        <w:t>Současně bylo novelizováno nařízení vlády č. 75/2005 Sb. Cílem této změny bylo zajistit, že se poskytování pedagogické intervence stane v rozsahu 1 hodiny týdně – a to časově jen po dobu poskytování pedagogické intervence – standardní součástí stanoveného týdenního rozsahu přímé pedagogické činnosti</w:t>
      </w:r>
      <w:r w:rsidR="00135240" w:rsidRPr="002A3E7D">
        <w:rPr>
          <w:szCs w:val="24"/>
        </w:rPr>
        <w:t xml:space="preserve"> pedagogického pracovníka pracujícího „na plný úvazek“ (pokud není pro daný druh činnosti stanoven v příloze k tomuto nařízení rozsah přímé pedagogické činnosti sta</w:t>
      </w:r>
      <w:r w:rsidR="00577BAC" w:rsidRPr="002A3E7D">
        <w:rPr>
          <w:szCs w:val="24"/>
        </w:rPr>
        <w:t>no</w:t>
      </w:r>
      <w:r w:rsidR="00135240" w:rsidRPr="002A3E7D">
        <w:rPr>
          <w:szCs w:val="24"/>
        </w:rPr>
        <w:t>veno v rozpětí).</w:t>
      </w:r>
      <w:r w:rsidRPr="002A3E7D">
        <w:rPr>
          <w:szCs w:val="24"/>
        </w:rPr>
        <w:t xml:space="preserve"> O tuto dobu, kdy bude mít pedagogický pracovník poskytovat pedagogickou intervenci, se zmenší rozsah doby, jíž pedagogickému pracovníkovi zbývá na výkon prací související s přímou pedagogickou činností. </w:t>
      </w:r>
    </w:p>
    <w:p w14:paraId="10AE2591" w14:textId="77777777" w:rsidR="00EB76EC" w:rsidRPr="005F53BF" w:rsidRDefault="00EB76EC" w:rsidP="00EB76EC">
      <w:pPr>
        <w:pBdr>
          <w:top w:val="single" w:sz="4" w:space="1" w:color="DEEAF6" w:themeColor="accent5" w:themeTint="33"/>
          <w:left w:val="single" w:sz="4" w:space="4" w:color="DEEAF6" w:themeColor="accent5" w:themeTint="33"/>
          <w:bottom w:val="single" w:sz="4" w:space="1" w:color="DEEAF6" w:themeColor="accent5" w:themeTint="33"/>
          <w:right w:val="single" w:sz="4" w:space="4" w:color="DEEAF6" w:themeColor="accent5" w:themeTint="33"/>
        </w:pBdr>
        <w:shd w:val="clear" w:color="auto" w:fill="E2EFD9" w:themeFill="accent6" w:themeFillTint="33"/>
        <w:spacing w:before="120" w:after="0" w:line="240" w:lineRule="auto"/>
        <w:ind w:left="357" w:hanging="357"/>
        <w:rPr>
          <w:rFonts w:ascii="Verdana" w:hAnsi="Verdana"/>
          <w:b/>
          <w:sz w:val="26"/>
          <w:szCs w:val="26"/>
        </w:rPr>
      </w:pPr>
      <w:r w:rsidRPr="002A3E7D">
        <w:rPr>
          <w:rFonts w:ascii="Verdana" w:hAnsi="Verdana"/>
          <w:b/>
          <w:sz w:val="26"/>
          <w:szCs w:val="26"/>
        </w:rPr>
        <w:t>D</w:t>
      </w:r>
      <w:r w:rsidRPr="002A3E7D">
        <w:rPr>
          <w:rFonts w:ascii="Verdana" w:hAnsi="Verdana"/>
          <w:b/>
          <w:sz w:val="26"/>
          <w:szCs w:val="26"/>
        </w:rPr>
        <w:tab/>
      </w:r>
    </w:p>
    <w:p w14:paraId="3ACBF82B" w14:textId="0017472D" w:rsidR="00CB0DA6" w:rsidRPr="005F53BF" w:rsidRDefault="00745E0D" w:rsidP="00EB76EC">
      <w:pPr>
        <w:shd w:val="clear" w:color="auto" w:fill="E2EFD9" w:themeFill="accent6" w:themeFillTint="33"/>
        <w:spacing w:before="120" w:after="0" w:line="240" w:lineRule="auto"/>
        <w:ind w:left="284" w:right="28"/>
        <w:jc w:val="both"/>
        <w:rPr>
          <w:szCs w:val="24"/>
        </w:rPr>
      </w:pPr>
      <w:r w:rsidRPr="002A3E7D">
        <w:rPr>
          <w:szCs w:val="24"/>
        </w:rPr>
        <w:t xml:space="preserve">Primárně by mělo dojít ke snížení té </w:t>
      </w:r>
      <w:r w:rsidR="00CD232A" w:rsidRPr="002A3E7D">
        <w:rPr>
          <w:szCs w:val="24"/>
        </w:rPr>
        <w:t xml:space="preserve">práce </w:t>
      </w:r>
      <w:r w:rsidRPr="002A3E7D">
        <w:rPr>
          <w:szCs w:val="24"/>
        </w:rPr>
        <w:t>související</w:t>
      </w:r>
      <w:r w:rsidR="00CD232A" w:rsidRPr="002A3E7D">
        <w:rPr>
          <w:szCs w:val="24"/>
        </w:rPr>
        <w:t xml:space="preserve"> s přímou pedagogickou</w:t>
      </w:r>
      <w:r w:rsidRPr="002A3E7D">
        <w:rPr>
          <w:szCs w:val="24"/>
        </w:rPr>
        <w:t xml:space="preserve"> činnosti, která nespočívá v přípravě na výuku, např. </w:t>
      </w:r>
      <w:r w:rsidR="005D0AE6" w:rsidRPr="002A3E7D">
        <w:rPr>
          <w:szCs w:val="24"/>
        </w:rPr>
        <w:t xml:space="preserve">dohledy nad žáky </w:t>
      </w:r>
      <w:r w:rsidRPr="002A3E7D">
        <w:rPr>
          <w:szCs w:val="24"/>
        </w:rPr>
        <w:t>na chodbách, v jídelně apod.</w:t>
      </w:r>
      <w:r w:rsidR="00C66BB3" w:rsidRPr="002A3E7D">
        <w:rPr>
          <w:szCs w:val="24"/>
        </w:rPr>
        <w:t xml:space="preserve"> </w:t>
      </w:r>
    </w:p>
    <w:p w14:paraId="3DFC5659" w14:textId="77777777" w:rsidR="4CE24E15" w:rsidRPr="005F53BF" w:rsidRDefault="00CB0DA6" w:rsidP="00C23684">
      <w:pPr>
        <w:pStyle w:val="Nadpis3"/>
        <w:numPr>
          <w:ilvl w:val="1"/>
          <w:numId w:val="11"/>
        </w:numPr>
        <w:spacing w:before="120" w:line="240" w:lineRule="auto"/>
        <w:ind w:left="510" w:hanging="510"/>
        <w:rPr>
          <w:rFonts w:ascii="Calibri" w:hAnsi="Calibri" w:cs="Calibri"/>
          <w:b/>
          <w:color w:val="auto"/>
        </w:rPr>
      </w:pPr>
      <w:bookmarkStart w:id="3" w:name="_Toc59366733"/>
      <w:r w:rsidRPr="002A3E7D">
        <w:rPr>
          <w:rFonts w:ascii="Calibri" w:eastAsia="Calibri Light" w:hAnsi="Calibri" w:cs="Calibri"/>
          <w:b/>
          <w:color w:val="auto"/>
          <w:sz w:val="22"/>
          <w:szCs w:val="22"/>
        </w:rPr>
        <w:t>Účinnost a přechodná ustanovení</w:t>
      </w:r>
      <w:bookmarkEnd w:id="3"/>
      <w:r w:rsidRPr="002A3E7D">
        <w:rPr>
          <w:rFonts w:ascii="Calibri" w:eastAsia="Calibri Light" w:hAnsi="Calibri" w:cs="Calibri"/>
          <w:b/>
          <w:color w:val="auto"/>
          <w:sz w:val="22"/>
          <w:szCs w:val="22"/>
        </w:rPr>
        <w:t xml:space="preserve"> </w:t>
      </w:r>
    </w:p>
    <w:p w14:paraId="14896E2D" w14:textId="77777777" w:rsidR="008D01F0" w:rsidRPr="005F53BF" w:rsidRDefault="00EB0CD2" w:rsidP="00CB0DA6">
      <w:pPr>
        <w:shd w:val="clear" w:color="auto" w:fill="FFF2CC" w:themeFill="accent4" w:themeFillTint="33"/>
        <w:spacing w:before="120" w:after="0" w:line="240" w:lineRule="auto"/>
        <w:ind w:left="284" w:hanging="284"/>
        <w:jc w:val="both"/>
        <w:rPr>
          <w:rFonts w:ascii="Verdana" w:hAnsi="Verdana"/>
          <w:b/>
          <w:sz w:val="26"/>
          <w:szCs w:val="26"/>
        </w:rPr>
      </w:pPr>
      <w:r w:rsidRPr="002A3E7D">
        <w:rPr>
          <w:rFonts w:ascii="Verdana" w:hAnsi="Verdana"/>
          <w:b/>
          <w:sz w:val="26"/>
          <w:szCs w:val="26"/>
        </w:rPr>
        <w:t>§</w:t>
      </w:r>
      <w:r w:rsidRPr="002A3E7D">
        <w:rPr>
          <w:rFonts w:ascii="Verdana" w:hAnsi="Verdana"/>
          <w:b/>
          <w:sz w:val="26"/>
          <w:szCs w:val="26"/>
        </w:rPr>
        <w:tab/>
      </w:r>
    </w:p>
    <w:p w14:paraId="77545FA7" w14:textId="77777777" w:rsidR="00CB0DA6" w:rsidRPr="002A3E7D" w:rsidRDefault="00CB0DA6" w:rsidP="008D01F0">
      <w:pPr>
        <w:shd w:val="clear" w:color="auto" w:fill="FFF2CC" w:themeFill="accent4" w:themeFillTint="33"/>
        <w:spacing w:before="120" w:after="0" w:line="240" w:lineRule="auto"/>
        <w:ind w:left="284"/>
        <w:jc w:val="both"/>
        <w:rPr>
          <w:szCs w:val="24"/>
        </w:rPr>
      </w:pPr>
      <w:r w:rsidRPr="002A3E7D">
        <w:rPr>
          <w:szCs w:val="24"/>
        </w:rPr>
        <w:t xml:space="preserve">Novela vyhlášky nabývá </w:t>
      </w:r>
      <w:r w:rsidRPr="002A3E7D">
        <w:rPr>
          <w:b/>
          <w:szCs w:val="24"/>
        </w:rPr>
        <w:t>účinnosti</w:t>
      </w:r>
      <w:r w:rsidRPr="002A3E7D">
        <w:rPr>
          <w:szCs w:val="24"/>
        </w:rPr>
        <w:t xml:space="preserve"> dne 1. ledna 2021 a novela nařízení vlády nabývá </w:t>
      </w:r>
      <w:r w:rsidRPr="002A3E7D">
        <w:rPr>
          <w:b/>
          <w:szCs w:val="24"/>
        </w:rPr>
        <w:t>účinnosti</w:t>
      </w:r>
      <w:r w:rsidRPr="002A3E7D">
        <w:rPr>
          <w:szCs w:val="24"/>
        </w:rPr>
        <w:t xml:space="preserve"> dne 1. února 2021.</w:t>
      </w:r>
    </w:p>
    <w:p w14:paraId="7AE6896B" w14:textId="77777777" w:rsidR="00CB0DA6" w:rsidRPr="002A3E7D" w:rsidRDefault="00CB0DA6" w:rsidP="00CB0DA6">
      <w:pPr>
        <w:shd w:val="clear" w:color="auto" w:fill="FFF2CC" w:themeFill="accent4" w:themeFillTint="33"/>
        <w:spacing w:before="120" w:after="0" w:line="240" w:lineRule="auto"/>
        <w:ind w:left="284" w:right="29"/>
        <w:jc w:val="both"/>
        <w:rPr>
          <w:szCs w:val="24"/>
        </w:rPr>
      </w:pPr>
      <w:r w:rsidRPr="002A3E7D">
        <w:rPr>
          <w:szCs w:val="24"/>
        </w:rPr>
        <w:t>Bylo-li doporučení školského poradenského zařízení k poskytování podpůrného opatření pedagogická intervence vydáno přede dnem nabytí účinnosti novely</w:t>
      </w:r>
      <w:r w:rsidR="0041560D" w:rsidRPr="002A3E7D">
        <w:rPr>
          <w:szCs w:val="24"/>
        </w:rPr>
        <w:t xml:space="preserve"> vyhlášky </w:t>
      </w:r>
      <w:r w:rsidR="00BF5C86" w:rsidRPr="002A3E7D">
        <w:rPr>
          <w:szCs w:val="24"/>
        </w:rPr>
        <w:t>(tedy do dne 31. prosince 2020)</w:t>
      </w:r>
      <w:r w:rsidRPr="002A3E7D">
        <w:rPr>
          <w:szCs w:val="24"/>
        </w:rPr>
        <w:t>, řídí se do</w:t>
      </w:r>
      <w:r w:rsidR="00C73CEE" w:rsidRPr="002A3E7D">
        <w:rPr>
          <w:szCs w:val="24"/>
        </w:rPr>
        <w:t> </w:t>
      </w:r>
      <w:r w:rsidRPr="002A3E7D">
        <w:rPr>
          <w:szCs w:val="24"/>
        </w:rPr>
        <w:t>31.</w:t>
      </w:r>
      <w:r w:rsidR="00C73CEE" w:rsidRPr="002A3E7D">
        <w:rPr>
          <w:szCs w:val="24"/>
        </w:rPr>
        <w:t> </w:t>
      </w:r>
      <w:r w:rsidRPr="002A3E7D">
        <w:rPr>
          <w:szCs w:val="24"/>
        </w:rPr>
        <w:t xml:space="preserve">ledna 2021 poskytování tohoto podpůrného opatření a jeho normovaná finanční náročnost dosavadními právními předpisy. K tomuto datu bude doporučení </w:t>
      </w:r>
      <w:r w:rsidR="006B14E8" w:rsidRPr="002A3E7D">
        <w:rPr>
          <w:szCs w:val="24"/>
        </w:rPr>
        <w:t>podpůrného opatření pedagogická intervence</w:t>
      </w:r>
      <w:r w:rsidRPr="002A3E7D">
        <w:rPr>
          <w:szCs w:val="24"/>
        </w:rPr>
        <w:t xml:space="preserve"> ex lege ukončeno</w:t>
      </w:r>
      <w:r w:rsidR="00256ACC" w:rsidRPr="002A3E7D">
        <w:rPr>
          <w:szCs w:val="24"/>
        </w:rPr>
        <w:t xml:space="preserve"> (k tomu viz dále).</w:t>
      </w:r>
    </w:p>
    <w:p w14:paraId="7932C288" w14:textId="77777777" w:rsidR="00C46F44" w:rsidRPr="002A3E7D" w:rsidRDefault="00B92179" w:rsidP="00C95C42">
      <w:pPr>
        <w:pStyle w:val="Nadpis2"/>
        <w:numPr>
          <w:ilvl w:val="0"/>
          <w:numId w:val="11"/>
        </w:numPr>
        <w:spacing w:before="600" w:after="200"/>
        <w:ind w:left="357" w:hanging="357"/>
        <w:rPr>
          <w:rFonts w:ascii="Calibri" w:eastAsia="Calibri Light" w:hAnsi="Calibri" w:cs="Calibri"/>
          <w:smallCaps/>
          <w:color w:val="auto"/>
          <w:sz w:val="42"/>
          <w:szCs w:val="42"/>
        </w:rPr>
      </w:pPr>
      <w:bookmarkStart w:id="4" w:name="_Toc59366734"/>
      <w:r w:rsidRPr="002A3E7D">
        <w:rPr>
          <w:rFonts w:ascii="Calibri" w:eastAsia="Calibri Light" w:hAnsi="Calibri" w:cs="Calibri"/>
          <w:smallCaps/>
          <w:color w:val="auto"/>
          <w:sz w:val="42"/>
          <w:szCs w:val="42"/>
        </w:rPr>
        <w:t>Intervence ve vzdělávání</w:t>
      </w:r>
      <w:bookmarkEnd w:id="4"/>
    </w:p>
    <w:p w14:paraId="2B5DD491" w14:textId="77777777" w:rsidR="008D01F0" w:rsidRPr="005F53BF" w:rsidRDefault="00A07521" w:rsidP="00A07521">
      <w:pPr>
        <w:pBdr>
          <w:top w:val="single" w:sz="4" w:space="1" w:color="DEEAF6" w:themeColor="accent5" w:themeTint="33"/>
          <w:left w:val="single" w:sz="4" w:space="4" w:color="DEEAF6" w:themeColor="accent5" w:themeTint="33"/>
          <w:bottom w:val="single" w:sz="4" w:space="1" w:color="DEEAF6" w:themeColor="accent5" w:themeTint="33"/>
          <w:right w:val="single" w:sz="4" w:space="4" w:color="DEEAF6" w:themeColor="accent5" w:themeTint="33"/>
        </w:pBdr>
        <w:shd w:val="clear" w:color="auto" w:fill="DEEAF6" w:themeFill="accent5" w:themeFillTint="33"/>
        <w:spacing w:after="0"/>
        <w:ind w:left="357" w:hanging="357"/>
        <w:rPr>
          <w:rFonts w:ascii="Verdana" w:hAnsi="Verdana"/>
          <w:b/>
          <w:sz w:val="26"/>
          <w:szCs w:val="26"/>
        </w:rPr>
      </w:pPr>
      <w:r w:rsidRPr="002A3E7D">
        <w:rPr>
          <w:rFonts w:ascii="Verdana" w:hAnsi="Verdana" w:cstheme="minorHAnsi"/>
          <w:b/>
          <w:sz w:val="26"/>
          <w:szCs w:val="26"/>
        </w:rPr>
        <w:t>I</w:t>
      </w:r>
      <w:r w:rsidRPr="002A3E7D">
        <w:rPr>
          <w:rFonts w:ascii="Verdana" w:hAnsi="Verdana"/>
          <w:b/>
          <w:sz w:val="26"/>
          <w:szCs w:val="26"/>
        </w:rPr>
        <w:tab/>
      </w:r>
    </w:p>
    <w:p w14:paraId="49B08D93" w14:textId="77777777" w:rsidR="008D01F0" w:rsidRPr="002A3E7D" w:rsidRDefault="008D01F0" w:rsidP="00592F7C">
      <w:pPr>
        <w:shd w:val="clear" w:color="auto" w:fill="DEEAF6" w:themeFill="accent5" w:themeFillTint="33"/>
        <w:spacing w:before="120" w:after="0" w:line="240" w:lineRule="auto"/>
        <w:ind w:left="284" w:right="28"/>
        <w:jc w:val="both"/>
        <w:rPr>
          <w:szCs w:val="24"/>
        </w:rPr>
      </w:pPr>
      <w:r w:rsidRPr="002A3E7D">
        <w:rPr>
          <w:szCs w:val="24"/>
        </w:rPr>
        <w:t xml:space="preserve">Termín intervence pochází z latinského slova </w:t>
      </w:r>
      <w:r w:rsidRPr="002A3E7D">
        <w:rPr>
          <w:i/>
          <w:szCs w:val="24"/>
        </w:rPr>
        <w:t>intervenire = zakročit, zasáhnout</w:t>
      </w:r>
      <w:r w:rsidRPr="005F53BF">
        <w:rPr>
          <w:rStyle w:val="Znakapoznpodarou"/>
          <w:i/>
          <w:szCs w:val="24"/>
        </w:rPr>
        <w:footnoteReference w:id="3"/>
      </w:r>
      <w:r w:rsidRPr="005F53BF">
        <w:rPr>
          <w:szCs w:val="24"/>
        </w:rPr>
        <w:t xml:space="preserve">. Intervence znamená zásah proti/do nežádoucího jevu. V procesech vzdělávání je základním </w:t>
      </w:r>
      <w:r w:rsidRPr="002A3E7D">
        <w:rPr>
          <w:szCs w:val="24"/>
        </w:rPr>
        <w:t>účelem intervence optimalizace</w:t>
      </w:r>
      <w:r w:rsidR="008610A4" w:rsidRPr="002A3E7D">
        <w:rPr>
          <w:szCs w:val="24"/>
        </w:rPr>
        <w:t xml:space="preserve"> nežádoucích jevů</w:t>
      </w:r>
      <w:r w:rsidRPr="002A3E7D">
        <w:rPr>
          <w:szCs w:val="24"/>
        </w:rPr>
        <w:t>. Ve vztahu k</w:t>
      </w:r>
      <w:r w:rsidR="00CA482B" w:rsidRPr="002A3E7D">
        <w:rPr>
          <w:szCs w:val="24"/>
        </w:rPr>
        <w:t>e</w:t>
      </w:r>
      <w:r w:rsidRPr="002A3E7D">
        <w:rPr>
          <w:szCs w:val="24"/>
        </w:rPr>
        <w:t xml:space="preserve">  </w:t>
      </w:r>
      <w:r w:rsidR="00CA482B" w:rsidRPr="002A3E7D">
        <w:rPr>
          <w:szCs w:val="24"/>
        </w:rPr>
        <w:t xml:space="preserve">konkrétnímu </w:t>
      </w:r>
      <w:r w:rsidRPr="002A3E7D">
        <w:rPr>
          <w:szCs w:val="24"/>
        </w:rPr>
        <w:t xml:space="preserve">žákovi je cílem intervence podpořit ho v dosažení takového vzdělání, které odpovídá jeho potencialitě. </w:t>
      </w:r>
    </w:p>
    <w:p w14:paraId="15342482" w14:textId="77777777" w:rsidR="008D01F0" w:rsidRPr="002A3E7D" w:rsidRDefault="008D01F0" w:rsidP="00592F7C">
      <w:pPr>
        <w:shd w:val="clear" w:color="auto" w:fill="DEEAF6" w:themeFill="accent5" w:themeFillTint="33"/>
        <w:spacing w:before="120" w:after="0" w:line="240" w:lineRule="auto"/>
        <w:ind w:left="284" w:right="28"/>
        <w:jc w:val="both"/>
        <w:rPr>
          <w:szCs w:val="24"/>
        </w:rPr>
      </w:pPr>
      <w:r w:rsidRPr="002A3E7D">
        <w:rPr>
          <w:szCs w:val="24"/>
        </w:rPr>
        <w:t xml:space="preserve">Intervence ve škole probíhá: </w:t>
      </w:r>
    </w:p>
    <w:p w14:paraId="0C695C7B" w14:textId="77777777" w:rsidR="008D01F0" w:rsidRPr="002A3E7D" w:rsidRDefault="008D01F0" w:rsidP="00592F7C">
      <w:pPr>
        <w:pStyle w:val="Odstavecseseznamem"/>
        <w:numPr>
          <w:ilvl w:val="0"/>
          <w:numId w:val="40"/>
        </w:numPr>
        <w:shd w:val="clear" w:color="auto" w:fill="DEEAF6" w:themeFill="accent5" w:themeFillTint="33"/>
        <w:spacing w:before="120" w:after="0" w:line="240" w:lineRule="auto"/>
        <w:ind w:right="28"/>
        <w:contextualSpacing w:val="0"/>
        <w:jc w:val="both"/>
        <w:rPr>
          <w:szCs w:val="24"/>
        </w:rPr>
      </w:pPr>
      <w:r w:rsidRPr="002A3E7D">
        <w:rPr>
          <w:b/>
          <w:szCs w:val="24"/>
        </w:rPr>
        <w:t>v</w:t>
      </w:r>
      <w:r w:rsidRPr="002A3E7D">
        <w:rPr>
          <w:szCs w:val="24"/>
        </w:rPr>
        <w:t xml:space="preserve"> </w:t>
      </w:r>
      <w:r w:rsidRPr="002A3E7D">
        <w:rPr>
          <w:b/>
          <w:szCs w:val="24"/>
        </w:rPr>
        <w:t>systému školy</w:t>
      </w:r>
      <w:r w:rsidRPr="002A3E7D">
        <w:rPr>
          <w:szCs w:val="24"/>
        </w:rPr>
        <w:t xml:space="preserve"> – v prostředí, v podmínkách a průběhu vzdělávání, vzta</w:t>
      </w:r>
      <w:r w:rsidR="00942AF2" w:rsidRPr="002A3E7D">
        <w:rPr>
          <w:szCs w:val="24"/>
        </w:rPr>
        <w:t>huje se ke všem žákům</w:t>
      </w:r>
      <w:r w:rsidR="00D755A5" w:rsidRPr="002A3E7D">
        <w:rPr>
          <w:szCs w:val="24"/>
        </w:rPr>
        <w:t>;</w:t>
      </w:r>
      <w:r w:rsidR="00942AF2" w:rsidRPr="002A3E7D">
        <w:rPr>
          <w:szCs w:val="24"/>
        </w:rPr>
        <w:t xml:space="preserve"> cílem je </w:t>
      </w:r>
      <w:r w:rsidRPr="002A3E7D">
        <w:rPr>
          <w:szCs w:val="24"/>
        </w:rPr>
        <w:t>eliminovat rizika, která ohrožují/znevýhodňují procesy učení a výuky – jde především o cílenou prevenci;</w:t>
      </w:r>
    </w:p>
    <w:p w14:paraId="410D9893" w14:textId="77777777" w:rsidR="006B14E8" w:rsidRPr="002A3E7D" w:rsidRDefault="006B14E8" w:rsidP="00592F7C">
      <w:pPr>
        <w:pStyle w:val="Odstavecseseznamem"/>
        <w:shd w:val="clear" w:color="auto" w:fill="DEEAF6" w:themeFill="accent5" w:themeFillTint="33"/>
        <w:spacing w:before="120" w:after="0" w:line="240" w:lineRule="auto"/>
        <w:ind w:right="28"/>
        <w:contextualSpacing w:val="0"/>
        <w:jc w:val="both"/>
        <w:rPr>
          <w:szCs w:val="24"/>
        </w:rPr>
      </w:pPr>
      <w:r w:rsidRPr="002A3E7D">
        <w:rPr>
          <w:b/>
          <w:szCs w:val="24"/>
        </w:rPr>
        <w:t>V dokumentech školy (</w:t>
      </w:r>
      <w:r w:rsidR="00AE7F2D" w:rsidRPr="002A3E7D">
        <w:rPr>
          <w:b/>
          <w:szCs w:val="24"/>
        </w:rPr>
        <w:t xml:space="preserve">zejména ve školním vzdělávacím programu školy, popř. v dalších dokumentech jako je </w:t>
      </w:r>
      <w:r w:rsidRPr="005F53BF">
        <w:rPr>
          <w:b/>
          <w:szCs w:val="24"/>
        </w:rPr>
        <w:t>koncepce školy, vnitřní řád školy, organizace školy apod</w:t>
      </w:r>
      <w:r w:rsidRPr="002A3E7D">
        <w:rPr>
          <w:szCs w:val="24"/>
        </w:rPr>
        <w:t xml:space="preserve">.) jsou nastaveny postupy podpory žáků </w:t>
      </w:r>
      <w:r w:rsidRPr="002A3E7D">
        <w:rPr>
          <w:szCs w:val="24"/>
        </w:rPr>
        <w:lastRenderedPageBreak/>
        <w:t>v učení a chování žáků a příležitostí pro vyrovnávání jejich znevýhodnění, kteří jsou ohroženi selháním ve</w:t>
      </w:r>
      <w:r w:rsidR="00DB18A9" w:rsidRPr="002A3E7D">
        <w:rPr>
          <w:szCs w:val="24"/>
        </w:rPr>
        <w:t> </w:t>
      </w:r>
      <w:r w:rsidRPr="002A3E7D">
        <w:rPr>
          <w:szCs w:val="24"/>
        </w:rPr>
        <w:t xml:space="preserve">školním výkonu v krátkodobém i dlouhodobém časovém úseku, kteří jsou ohroženi problémovým chováním svým nebo druhých.  </w:t>
      </w:r>
    </w:p>
    <w:p w14:paraId="41A31A97" w14:textId="77777777" w:rsidR="008D01F0" w:rsidRPr="002A3E7D" w:rsidRDefault="008D01F0" w:rsidP="00592F7C">
      <w:pPr>
        <w:pStyle w:val="Odstavecseseznamem"/>
        <w:numPr>
          <w:ilvl w:val="0"/>
          <w:numId w:val="40"/>
        </w:numPr>
        <w:shd w:val="clear" w:color="auto" w:fill="DEEAF6" w:themeFill="accent5" w:themeFillTint="33"/>
        <w:spacing w:before="120" w:after="0" w:line="240" w:lineRule="auto"/>
        <w:ind w:right="28"/>
        <w:contextualSpacing w:val="0"/>
        <w:jc w:val="both"/>
        <w:rPr>
          <w:szCs w:val="24"/>
        </w:rPr>
      </w:pPr>
      <w:r w:rsidRPr="002A3E7D">
        <w:rPr>
          <w:b/>
          <w:szCs w:val="24"/>
        </w:rPr>
        <w:t xml:space="preserve">v procesech sociální interakce </w:t>
      </w:r>
      <w:r w:rsidRPr="002A3E7D">
        <w:rPr>
          <w:szCs w:val="24"/>
        </w:rPr>
        <w:t>– v předcházení rizik ohrožujících sociální vztahy a chování žáků; v přerušení a eliminaci faktorů narušujících otevřené sociální vztahy a interakci na horizontální i vertikální úrovni těchto procesů;</w:t>
      </w:r>
    </w:p>
    <w:p w14:paraId="293FEEDE" w14:textId="77777777" w:rsidR="006B14E8" w:rsidRPr="002A3E7D" w:rsidRDefault="006B14E8" w:rsidP="00592F7C">
      <w:pPr>
        <w:pStyle w:val="Odstavecseseznamem"/>
        <w:shd w:val="clear" w:color="auto" w:fill="DEEAF6" w:themeFill="accent5" w:themeFillTint="33"/>
        <w:spacing w:before="120" w:after="0" w:line="240" w:lineRule="auto"/>
        <w:ind w:right="28"/>
        <w:contextualSpacing w:val="0"/>
        <w:jc w:val="both"/>
        <w:rPr>
          <w:szCs w:val="24"/>
        </w:rPr>
      </w:pPr>
      <w:r w:rsidRPr="002A3E7D">
        <w:rPr>
          <w:szCs w:val="24"/>
        </w:rPr>
        <w:t>Pedagog reaguje na problémové chování žáka, řeší je bezodkladně na úrovni individuální, třídní i školní. Věnuje pozornost i zdánlivě bezvýznamným signálům jako je např. vylučování žáka z komunikace s ostatními, hanlivá přezdívka, posmívání se, neupravenost žáka po přestá</w:t>
      </w:r>
      <w:r w:rsidR="00F9364C" w:rsidRPr="002A3E7D">
        <w:rPr>
          <w:szCs w:val="24"/>
        </w:rPr>
        <w:t>vce, častá ztráta pomůcek atd., zejména</w:t>
      </w:r>
      <w:r w:rsidRPr="002A3E7D">
        <w:rPr>
          <w:szCs w:val="24"/>
        </w:rPr>
        <w:t xml:space="preserve"> pokud se opakují. Vyhodnocuje, nakolik je žák k danému chování provokován, nakolik se na něm podílí faktor odmítání ostatními žáky, nakolik jsou jeho důvodem vnější/vnitřní zdroje.  Vytváří ve výuce cílené situace pro začleňování takto ohroženého žáka do týmové práce na úkolu (dvojice, trojice, skupina). </w:t>
      </w:r>
    </w:p>
    <w:p w14:paraId="14BB9697" w14:textId="77777777" w:rsidR="006B14E8" w:rsidRPr="005F53BF" w:rsidRDefault="006B14E8" w:rsidP="00592F7C">
      <w:pPr>
        <w:pStyle w:val="Odstavecseseznamem"/>
        <w:shd w:val="clear" w:color="auto" w:fill="DEEAF6" w:themeFill="accent5" w:themeFillTint="33"/>
        <w:spacing w:before="120" w:after="0" w:line="240" w:lineRule="auto"/>
        <w:ind w:right="28"/>
        <w:contextualSpacing w:val="0"/>
        <w:jc w:val="both"/>
        <w:rPr>
          <w:szCs w:val="24"/>
        </w:rPr>
      </w:pPr>
      <w:r w:rsidRPr="002A3E7D">
        <w:rPr>
          <w:szCs w:val="24"/>
        </w:rPr>
        <w:t xml:space="preserve">Pedagogové vytváří žákům příležitost pro zapojení do výuky a participaci ve všech jejích formách </w:t>
      </w:r>
      <w:r w:rsidR="00707870" w:rsidRPr="002A3E7D">
        <w:rPr>
          <w:szCs w:val="24"/>
        </w:rPr>
        <w:br/>
      </w:r>
      <w:r w:rsidRPr="002A3E7D">
        <w:rPr>
          <w:szCs w:val="24"/>
        </w:rPr>
        <w:t>– vylučování žáka z aktivit školy je výjimečným</w:t>
      </w:r>
      <w:r w:rsidR="00D334A9" w:rsidRPr="002A3E7D">
        <w:rPr>
          <w:szCs w:val="24"/>
        </w:rPr>
        <w:t xml:space="preserve"> opatřením, které je vždy nutné precizně odůvodnit</w:t>
      </w:r>
      <w:r w:rsidRPr="002A3E7D">
        <w:rPr>
          <w:szCs w:val="24"/>
        </w:rPr>
        <w:t xml:space="preserve"> </w:t>
      </w:r>
      <w:r w:rsidRPr="005F53BF">
        <w:rPr>
          <w:szCs w:val="24"/>
        </w:rPr>
        <w:t xml:space="preserve">(například ve spojení s bezpečností). </w:t>
      </w:r>
    </w:p>
    <w:p w14:paraId="7B8CCD75" w14:textId="77777777" w:rsidR="008D01F0" w:rsidRPr="002A3E7D" w:rsidRDefault="008D01F0" w:rsidP="006167E1">
      <w:pPr>
        <w:pStyle w:val="Odstavecseseznamem"/>
        <w:numPr>
          <w:ilvl w:val="0"/>
          <w:numId w:val="40"/>
        </w:numPr>
        <w:shd w:val="clear" w:color="auto" w:fill="DEEAF6" w:themeFill="accent5" w:themeFillTint="33"/>
        <w:spacing w:before="120" w:after="0" w:line="240" w:lineRule="auto"/>
        <w:ind w:right="28"/>
        <w:contextualSpacing w:val="0"/>
        <w:jc w:val="both"/>
        <w:rPr>
          <w:szCs w:val="24"/>
        </w:rPr>
      </w:pPr>
      <w:r w:rsidRPr="002A3E7D">
        <w:rPr>
          <w:b/>
          <w:szCs w:val="24"/>
        </w:rPr>
        <w:t>v procesech učení a výuky</w:t>
      </w:r>
      <w:r w:rsidRPr="002A3E7D">
        <w:rPr>
          <w:szCs w:val="24"/>
        </w:rPr>
        <w:t xml:space="preserve"> – v naplňování cílů učiva, ve vztahu k individuálnímu žákovi s potřebou cílené podpory v učení. </w:t>
      </w:r>
    </w:p>
    <w:p w14:paraId="63B300F5" w14:textId="77777777" w:rsidR="006B14E8" w:rsidRPr="002A3E7D" w:rsidRDefault="006B14E8" w:rsidP="006167E1">
      <w:pPr>
        <w:pStyle w:val="Odstavecseseznamem"/>
        <w:shd w:val="clear" w:color="auto" w:fill="DEEAF6" w:themeFill="accent5" w:themeFillTint="33"/>
        <w:spacing w:before="120" w:after="0" w:line="240" w:lineRule="auto"/>
        <w:ind w:right="28"/>
        <w:contextualSpacing w:val="0"/>
        <w:jc w:val="both"/>
        <w:rPr>
          <w:szCs w:val="24"/>
        </w:rPr>
      </w:pPr>
      <w:r w:rsidRPr="002A3E7D">
        <w:rPr>
          <w:szCs w:val="24"/>
        </w:rPr>
        <w:t>Pedagog reaguje na edukační potřeby žáka, na základě diagnostiky jeho strategií v učení,</w:t>
      </w:r>
      <w:r w:rsidR="006167E1" w:rsidRPr="002A3E7D">
        <w:rPr>
          <w:szCs w:val="24"/>
        </w:rPr>
        <w:t xml:space="preserve"> funkčních a </w:t>
      </w:r>
      <w:r w:rsidRPr="002A3E7D">
        <w:rPr>
          <w:szCs w:val="24"/>
        </w:rPr>
        <w:t>dysfunkčních postupů, reaguje pojetím výuky s cílem zprostředkovat ž</w:t>
      </w:r>
      <w:r w:rsidR="006167E1" w:rsidRPr="002A3E7D">
        <w:rPr>
          <w:szCs w:val="24"/>
        </w:rPr>
        <w:t>ákovi cestu k zvládnutí učiva a </w:t>
      </w:r>
      <w:r w:rsidRPr="002A3E7D">
        <w:rPr>
          <w:szCs w:val="24"/>
        </w:rPr>
        <w:t>k posílení jeho kompetencí (funkční čtenářská gramotnost – orientace v textu, práce s informací atd., organizace práce, pozornost atd.) Podporuje dovednost sebereflexe žáka, organizace, samostatnosti v učení atd. se zaměřením na strategie a kompetence v učení, na využívání pomůcek a technologií</w:t>
      </w:r>
      <w:r w:rsidR="006167E1" w:rsidRPr="002A3E7D">
        <w:rPr>
          <w:szCs w:val="24"/>
        </w:rPr>
        <w:t xml:space="preserve"> k </w:t>
      </w:r>
      <w:r w:rsidRPr="002A3E7D">
        <w:rPr>
          <w:szCs w:val="24"/>
        </w:rPr>
        <w:t xml:space="preserve">sebepodpoře. </w:t>
      </w:r>
    </w:p>
    <w:p w14:paraId="65388FCB" w14:textId="77777777" w:rsidR="008D01F0" w:rsidRPr="002A3E7D" w:rsidRDefault="008D01F0" w:rsidP="005211E5">
      <w:pPr>
        <w:shd w:val="clear" w:color="auto" w:fill="DEEAF6" w:themeFill="accent5" w:themeFillTint="33"/>
        <w:spacing w:before="120" w:after="0" w:line="240" w:lineRule="auto"/>
        <w:ind w:left="284" w:right="29"/>
        <w:jc w:val="both"/>
        <w:rPr>
          <w:szCs w:val="24"/>
        </w:rPr>
      </w:pPr>
      <w:r w:rsidRPr="002A3E7D">
        <w:rPr>
          <w:szCs w:val="24"/>
        </w:rPr>
        <w:t xml:space="preserve">Speciálně pedagogická intervence </w:t>
      </w:r>
      <w:r w:rsidR="00AA658B" w:rsidRPr="002A3E7D">
        <w:rPr>
          <w:szCs w:val="24"/>
        </w:rPr>
        <w:t xml:space="preserve">v organizační formě předmětu speciálně pedagogické péče </w:t>
      </w:r>
      <w:r w:rsidRPr="005F53BF">
        <w:rPr>
          <w:szCs w:val="24"/>
        </w:rPr>
        <w:t>ve škol</w:t>
      </w:r>
      <w:r w:rsidRPr="002A3E7D">
        <w:rPr>
          <w:szCs w:val="24"/>
        </w:rPr>
        <w:t>e probíhá:</w:t>
      </w:r>
    </w:p>
    <w:p w14:paraId="45F141F3" w14:textId="77777777" w:rsidR="008D01F0" w:rsidRPr="002A3E7D" w:rsidRDefault="008D01F0" w:rsidP="006167E1">
      <w:pPr>
        <w:pStyle w:val="Odstavecseseznamem"/>
        <w:numPr>
          <w:ilvl w:val="0"/>
          <w:numId w:val="41"/>
        </w:numPr>
        <w:shd w:val="clear" w:color="auto" w:fill="DEEAF6" w:themeFill="accent5" w:themeFillTint="33"/>
        <w:spacing w:before="120" w:after="0" w:line="240" w:lineRule="auto"/>
        <w:ind w:right="29"/>
        <w:contextualSpacing w:val="0"/>
        <w:jc w:val="both"/>
        <w:rPr>
          <w:szCs w:val="24"/>
        </w:rPr>
      </w:pPr>
      <w:r w:rsidRPr="002A3E7D">
        <w:rPr>
          <w:b/>
          <w:szCs w:val="24"/>
        </w:rPr>
        <w:t>v procesech učení – v překonávání bariér</w:t>
      </w:r>
      <w:r w:rsidRPr="002A3E7D">
        <w:rPr>
          <w:szCs w:val="24"/>
        </w:rPr>
        <w:t xml:space="preserve"> ve vztahu k individuálnímu žákovi s postižením/znevýhodněním, které souvisí s jeho postižením/znevýhodněním a které ho omezují v naplňování cílů učiva, respektive v přístupu ke vzdělání.</w:t>
      </w:r>
    </w:p>
    <w:p w14:paraId="537BF3FF" w14:textId="77777777" w:rsidR="006B14E8" w:rsidRPr="002A3E7D" w:rsidRDefault="006B14E8" w:rsidP="006167E1">
      <w:pPr>
        <w:pStyle w:val="Odstavecseseznamem"/>
        <w:shd w:val="clear" w:color="auto" w:fill="DEEAF6" w:themeFill="accent5" w:themeFillTint="33"/>
        <w:spacing w:before="120" w:after="0" w:line="240" w:lineRule="auto"/>
        <w:ind w:right="28"/>
        <w:contextualSpacing w:val="0"/>
        <w:jc w:val="both"/>
        <w:rPr>
          <w:szCs w:val="24"/>
        </w:rPr>
      </w:pPr>
      <w:r w:rsidRPr="002A3E7D">
        <w:rPr>
          <w:szCs w:val="24"/>
        </w:rPr>
        <w:t>Speciální pedagog vychází z diagnostiky speciálně</w:t>
      </w:r>
      <w:r w:rsidR="006167E1" w:rsidRPr="002A3E7D">
        <w:rPr>
          <w:szCs w:val="24"/>
        </w:rPr>
        <w:t xml:space="preserve"> </w:t>
      </w:r>
      <w:r w:rsidRPr="002A3E7D">
        <w:rPr>
          <w:szCs w:val="24"/>
        </w:rPr>
        <w:t>pedagogické/psychologické, využívá speciálně</w:t>
      </w:r>
      <w:r w:rsidR="006167E1" w:rsidRPr="002A3E7D">
        <w:rPr>
          <w:szCs w:val="24"/>
        </w:rPr>
        <w:t xml:space="preserve"> </w:t>
      </w:r>
      <w:r w:rsidRPr="002A3E7D">
        <w:rPr>
          <w:szCs w:val="24"/>
        </w:rPr>
        <w:t xml:space="preserve">pedagogické postupy a pomůcky, v případě potřeby upravuje učivo v kontextu individuálních specifických potřeb a schopností žáka. Učí žáka užívat speciální pomůcky s cílem jeho co největší samostatnosti v učení a plnohodnotného zapojení do procesů výuky a učení s ostatními žáky. </w:t>
      </w:r>
    </w:p>
    <w:p w14:paraId="554C6CFB" w14:textId="77777777" w:rsidR="00FE5DCC" w:rsidRPr="002A3E7D" w:rsidRDefault="00FE5DCC" w:rsidP="006167E1">
      <w:pPr>
        <w:pStyle w:val="Odstavecseseznamem"/>
        <w:numPr>
          <w:ilvl w:val="0"/>
          <w:numId w:val="41"/>
        </w:numPr>
        <w:shd w:val="clear" w:color="auto" w:fill="DEEAF6" w:themeFill="accent5" w:themeFillTint="33"/>
        <w:spacing w:before="120" w:after="0" w:line="240" w:lineRule="auto"/>
        <w:ind w:right="29"/>
        <w:contextualSpacing w:val="0"/>
        <w:jc w:val="both"/>
        <w:rPr>
          <w:b/>
          <w:szCs w:val="24"/>
        </w:rPr>
      </w:pPr>
      <w:r w:rsidRPr="002A3E7D">
        <w:rPr>
          <w:b/>
          <w:szCs w:val="24"/>
        </w:rPr>
        <w:t xml:space="preserve">v procesech sociální interakce </w:t>
      </w:r>
      <w:r w:rsidRPr="002A3E7D">
        <w:rPr>
          <w:szCs w:val="24"/>
        </w:rPr>
        <w:t>– v posilování prostředí a příležitostí v učení k aktivnímu zapojování žáka s postižením/znevýhodněním do aktivit a procesů výuky a učení.</w:t>
      </w:r>
      <w:r w:rsidRPr="002A3E7D">
        <w:rPr>
          <w:b/>
          <w:szCs w:val="24"/>
        </w:rPr>
        <w:t xml:space="preserve"> </w:t>
      </w:r>
    </w:p>
    <w:p w14:paraId="6FFDAFDF" w14:textId="77777777" w:rsidR="00C23684" w:rsidRPr="002A3E7D" w:rsidRDefault="00FE5DCC" w:rsidP="00FE5DCC">
      <w:pPr>
        <w:pStyle w:val="Odstavecseseznamem"/>
        <w:shd w:val="clear" w:color="auto" w:fill="DEEAF6" w:themeFill="accent5" w:themeFillTint="33"/>
        <w:spacing w:before="120" w:after="0" w:line="240" w:lineRule="auto"/>
        <w:ind w:right="29"/>
        <w:contextualSpacing w:val="0"/>
        <w:jc w:val="both"/>
        <w:rPr>
          <w:szCs w:val="24"/>
        </w:rPr>
      </w:pPr>
      <w:r w:rsidRPr="002A3E7D">
        <w:rPr>
          <w:szCs w:val="24"/>
        </w:rPr>
        <w:t xml:space="preserve">Speciální pedagog zprostředkovává pedagogům, žákům a jejich rodičům situaci a potřeby žáka s postižením/znevýhodněním, seznamuje je přiměřenou a nenásilnou formou s překážkami, kterým tento žák ve vzdělávání i v běžném životě čelí. Informuje rodiče o rámcových postupech, jakými škola předchází znevýhodněním v přístupech ke vzdělání žáků se SVP.   </w:t>
      </w:r>
    </w:p>
    <w:p w14:paraId="72510448" w14:textId="77777777" w:rsidR="00C23684" w:rsidRPr="002A3E7D" w:rsidRDefault="00C23684">
      <w:pPr>
        <w:rPr>
          <w:szCs w:val="24"/>
        </w:rPr>
      </w:pPr>
      <w:r w:rsidRPr="002A3E7D">
        <w:rPr>
          <w:szCs w:val="24"/>
        </w:rPr>
        <w:br w:type="page"/>
      </w:r>
    </w:p>
    <w:p w14:paraId="291E2B2E" w14:textId="77777777" w:rsidR="00B95250" w:rsidRPr="002A3E7D" w:rsidRDefault="008D01F0" w:rsidP="00592F7C">
      <w:pPr>
        <w:shd w:val="clear" w:color="auto" w:fill="DEEAF6" w:themeFill="accent5" w:themeFillTint="33"/>
        <w:spacing w:before="120" w:after="0" w:line="240" w:lineRule="auto"/>
        <w:ind w:right="28"/>
        <w:jc w:val="both"/>
        <w:rPr>
          <w:rFonts w:ascii="Verdana" w:hAnsi="Verdana"/>
          <w:b/>
        </w:rPr>
      </w:pPr>
      <w:r w:rsidRPr="002A3E7D">
        <w:rPr>
          <w:szCs w:val="24"/>
        </w:rPr>
        <w:lastRenderedPageBreak/>
        <w:t>Obrázek systému intervence ilustruje rozložení prevence a intervence, kdy prevence míří ke všem žákům školy, zatímco pedagogická intervence k menší části žáků s aktuální/průběžnou</w:t>
      </w:r>
      <w:r w:rsidR="00942AF2" w:rsidRPr="002A3E7D">
        <w:rPr>
          <w:szCs w:val="24"/>
        </w:rPr>
        <w:t xml:space="preserve"> specifickou potřebou podpory v </w:t>
      </w:r>
      <w:r w:rsidRPr="002A3E7D">
        <w:rPr>
          <w:szCs w:val="24"/>
        </w:rPr>
        <w:t>učení/chování a speciálně pedagogická intervence</w:t>
      </w:r>
      <w:r w:rsidR="0080090F" w:rsidRPr="002A3E7D">
        <w:rPr>
          <w:szCs w:val="24"/>
        </w:rPr>
        <w:t xml:space="preserve"> v organizační formě předmětu speciálně pedagogické péče</w:t>
      </w:r>
      <w:r w:rsidRPr="005F53BF">
        <w:rPr>
          <w:szCs w:val="24"/>
        </w:rPr>
        <w:t xml:space="preserve"> </w:t>
      </w:r>
      <w:r w:rsidRPr="002A3E7D">
        <w:rPr>
          <w:szCs w:val="24"/>
        </w:rPr>
        <w:t xml:space="preserve">pouze k velmi malé části žáků s dlouhodobou/intenzivní speciální vzdělávací potřebou. </w:t>
      </w:r>
    </w:p>
    <w:p w14:paraId="056B4248" w14:textId="77777777" w:rsidR="00F502DA" w:rsidRPr="005F53BF" w:rsidRDefault="00B95250" w:rsidP="00425840">
      <w:pPr>
        <w:pBdr>
          <w:top w:val="single" w:sz="4" w:space="1" w:color="DEEAF6" w:themeColor="accent5" w:themeTint="33"/>
          <w:left w:val="single" w:sz="4" w:space="4" w:color="DEEAF6" w:themeColor="accent5" w:themeTint="33"/>
          <w:bottom w:val="single" w:sz="4" w:space="1" w:color="DEEAF6" w:themeColor="accent5" w:themeTint="33"/>
          <w:right w:val="single" w:sz="4" w:space="4" w:color="DEEAF6" w:themeColor="accent5" w:themeTint="33"/>
        </w:pBdr>
        <w:shd w:val="clear" w:color="auto" w:fill="DEEAF6" w:themeFill="accent5" w:themeFillTint="33"/>
        <w:spacing w:before="120" w:after="0" w:line="240" w:lineRule="auto"/>
        <w:rPr>
          <w:b/>
          <w:szCs w:val="24"/>
        </w:rPr>
      </w:pPr>
      <w:r w:rsidRPr="002A3E7D">
        <w:rPr>
          <w:rFonts w:ascii="Calibri" w:hAnsi="Calibri"/>
          <w:noProof/>
          <w:sz w:val="18"/>
          <w:shd w:val="clear" w:color="auto" w:fill="FFFFFF" w:themeFill="background1"/>
          <w:lang w:eastAsia="cs-CZ"/>
        </w:rPr>
        <w:drawing>
          <wp:anchor distT="0" distB="0" distL="114300" distR="114300" simplePos="0" relativeHeight="251662336" behindDoc="0" locked="0" layoutInCell="1" allowOverlap="1" wp14:anchorId="2C9B094A" wp14:editId="66549539">
            <wp:simplePos x="539750" y="1835150"/>
            <wp:positionH relativeFrom="column">
              <wp:align>left</wp:align>
            </wp:positionH>
            <wp:positionV relativeFrom="paragraph">
              <wp:align>top</wp:align>
            </wp:positionV>
            <wp:extent cx="5956300" cy="4279900"/>
            <wp:effectExtent l="0" t="19050" r="0" b="25400"/>
            <wp:wrapSquare wrapText="bothSides"/>
            <wp:docPr id="1" name="Diagram 1"/>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anchor>
        </w:drawing>
      </w:r>
      <w:r w:rsidR="00F502DA" w:rsidRPr="005F53BF">
        <w:rPr>
          <w:b/>
          <w:szCs w:val="24"/>
        </w:rPr>
        <w:t>Prevence školního neúspěchu</w:t>
      </w:r>
    </w:p>
    <w:p w14:paraId="7EDA6AF7" w14:textId="77777777" w:rsidR="00F502DA" w:rsidRPr="005A5F2C" w:rsidRDefault="00F502DA" w:rsidP="00592F7C">
      <w:pPr>
        <w:pStyle w:val="Odstavecseseznamem"/>
        <w:numPr>
          <w:ilvl w:val="0"/>
          <w:numId w:val="42"/>
        </w:numPr>
        <w:shd w:val="clear" w:color="auto" w:fill="DEEAF6" w:themeFill="accent5" w:themeFillTint="33"/>
        <w:spacing w:before="120" w:after="0" w:line="240" w:lineRule="auto"/>
        <w:ind w:left="709" w:hanging="357"/>
        <w:jc w:val="both"/>
        <w:rPr>
          <w:szCs w:val="24"/>
        </w:rPr>
      </w:pPr>
      <w:r w:rsidRPr="005A5F2C">
        <w:rPr>
          <w:szCs w:val="24"/>
        </w:rPr>
        <w:t>celoškol</w:t>
      </w:r>
      <w:r w:rsidR="001B18B4">
        <w:rPr>
          <w:szCs w:val="24"/>
        </w:rPr>
        <w:t>ní</w:t>
      </w:r>
      <w:r w:rsidRPr="005A5F2C">
        <w:rPr>
          <w:szCs w:val="24"/>
        </w:rPr>
        <w:t xml:space="preserve"> přístup ke vzdělávání, k rodičovské veřejnosti, ke komunitě, sdílená vize (koncepce školy)</w:t>
      </w:r>
      <w:r w:rsidR="005C7BFC">
        <w:rPr>
          <w:szCs w:val="24"/>
        </w:rPr>
        <w:t>,</w:t>
      </w:r>
    </w:p>
    <w:p w14:paraId="1C468962" w14:textId="77777777" w:rsidR="00F502DA" w:rsidRPr="005A5F2C" w:rsidRDefault="00F502DA" w:rsidP="00592F7C">
      <w:pPr>
        <w:pStyle w:val="Odstavecseseznamem"/>
        <w:numPr>
          <w:ilvl w:val="0"/>
          <w:numId w:val="42"/>
        </w:numPr>
        <w:shd w:val="clear" w:color="auto" w:fill="DEEAF6" w:themeFill="accent5" w:themeFillTint="33"/>
        <w:spacing w:before="120" w:after="0" w:line="240" w:lineRule="auto"/>
        <w:ind w:left="709" w:hanging="357"/>
        <w:jc w:val="both"/>
        <w:rPr>
          <w:szCs w:val="24"/>
          <w:lang w:val="en-US"/>
        </w:rPr>
      </w:pPr>
      <w:r w:rsidRPr="005A5F2C">
        <w:rPr>
          <w:szCs w:val="24"/>
        </w:rPr>
        <w:t>klima školy – systém příležitostí k učení, očekávání ve smyslu výkonu a chování, hodnocení, nastavení vztahů a komunikace, systém včasné intervence, zapojování všech žáků do života školy</w:t>
      </w:r>
      <w:r w:rsidR="005C7BFC">
        <w:rPr>
          <w:szCs w:val="24"/>
        </w:rPr>
        <w:t>,</w:t>
      </w:r>
      <w:r w:rsidRPr="005A5F2C">
        <w:rPr>
          <w:szCs w:val="24"/>
        </w:rPr>
        <w:t xml:space="preserve">  </w:t>
      </w:r>
    </w:p>
    <w:p w14:paraId="59112D9F" w14:textId="77777777" w:rsidR="00F502DA" w:rsidRPr="005A5F2C" w:rsidRDefault="00F502DA" w:rsidP="00592F7C">
      <w:pPr>
        <w:pStyle w:val="Odstavecseseznamem"/>
        <w:numPr>
          <w:ilvl w:val="0"/>
          <w:numId w:val="42"/>
        </w:numPr>
        <w:shd w:val="clear" w:color="auto" w:fill="DEEAF6" w:themeFill="accent5" w:themeFillTint="33"/>
        <w:spacing w:before="120" w:after="0" w:line="240" w:lineRule="auto"/>
        <w:ind w:left="709" w:hanging="357"/>
        <w:jc w:val="both"/>
        <w:rPr>
          <w:szCs w:val="24"/>
        </w:rPr>
      </w:pPr>
      <w:r w:rsidRPr="005A5F2C">
        <w:rPr>
          <w:szCs w:val="24"/>
        </w:rPr>
        <w:t>nastavení proaktivního systému posilování a oceňování, práce s odlišností,</w:t>
      </w:r>
    </w:p>
    <w:p w14:paraId="03100F5F" w14:textId="77777777" w:rsidR="00F502DA" w:rsidRPr="005A5F2C" w:rsidRDefault="00F502DA" w:rsidP="00592F7C">
      <w:pPr>
        <w:pStyle w:val="Odstavecseseznamem"/>
        <w:numPr>
          <w:ilvl w:val="0"/>
          <w:numId w:val="42"/>
        </w:numPr>
        <w:shd w:val="clear" w:color="auto" w:fill="DEEAF6" w:themeFill="accent5" w:themeFillTint="33"/>
        <w:spacing w:before="120" w:after="0" w:line="240" w:lineRule="auto"/>
        <w:ind w:left="709" w:hanging="357"/>
        <w:jc w:val="both"/>
        <w:rPr>
          <w:szCs w:val="24"/>
        </w:rPr>
      </w:pPr>
      <w:r w:rsidRPr="005A5F2C">
        <w:rPr>
          <w:szCs w:val="24"/>
        </w:rPr>
        <w:t>eliminace rizikových faktorů – prostředí školy, procesů výuky, sociální interakce</w:t>
      </w:r>
      <w:r w:rsidR="005C7BFC">
        <w:rPr>
          <w:szCs w:val="24"/>
        </w:rPr>
        <w:t>,</w:t>
      </w:r>
    </w:p>
    <w:p w14:paraId="1A2A647D" w14:textId="77777777" w:rsidR="00F502DA" w:rsidRPr="005A5F2C" w:rsidRDefault="00F502DA" w:rsidP="00592F7C">
      <w:pPr>
        <w:pStyle w:val="Odstavecseseznamem"/>
        <w:numPr>
          <w:ilvl w:val="0"/>
          <w:numId w:val="42"/>
        </w:numPr>
        <w:shd w:val="clear" w:color="auto" w:fill="DEEAF6" w:themeFill="accent5" w:themeFillTint="33"/>
        <w:spacing w:before="120" w:after="0" w:line="240" w:lineRule="auto"/>
        <w:ind w:left="709" w:hanging="357"/>
        <w:jc w:val="both"/>
        <w:rPr>
          <w:szCs w:val="24"/>
        </w:rPr>
      </w:pPr>
      <w:r w:rsidRPr="005A5F2C">
        <w:rPr>
          <w:szCs w:val="24"/>
        </w:rPr>
        <w:t>směřuje k vytváření komunitních resilienčních</w:t>
      </w:r>
      <w:r>
        <w:rPr>
          <w:rStyle w:val="Znakapoznpodarou"/>
          <w:szCs w:val="24"/>
        </w:rPr>
        <w:footnoteReference w:id="4"/>
      </w:r>
      <w:r w:rsidRPr="005A5F2C">
        <w:rPr>
          <w:szCs w:val="24"/>
        </w:rPr>
        <w:t xml:space="preserve"> zdrojů, </w:t>
      </w:r>
    </w:p>
    <w:p w14:paraId="675DD2FF" w14:textId="77777777" w:rsidR="00F502DA" w:rsidRDefault="00F502DA" w:rsidP="00592F7C">
      <w:pPr>
        <w:pStyle w:val="Odstavecseseznamem"/>
        <w:numPr>
          <w:ilvl w:val="0"/>
          <w:numId w:val="42"/>
        </w:numPr>
        <w:shd w:val="clear" w:color="auto" w:fill="DEEAF6" w:themeFill="accent5" w:themeFillTint="33"/>
        <w:spacing w:before="120" w:after="0" w:line="240" w:lineRule="auto"/>
        <w:ind w:left="709" w:hanging="357"/>
        <w:jc w:val="both"/>
        <w:rPr>
          <w:szCs w:val="24"/>
        </w:rPr>
      </w:pPr>
      <w:r w:rsidRPr="005A5F2C">
        <w:rPr>
          <w:i/>
          <w:szCs w:val="24"/>
        </w:rPr>
        <w:t>principy:</w:t>
      </w:r>
      <w:r w:rsidRPr="005A5F2C">
        <w:rPr>
          <w:szCs w:val="24"/>
        </w:rPr>
        <w:t xml:space="preserve"> pozitivně nastavená očekávání, formativní hodnocení, posilování odpovědnosti žáků. </w:t>
      </w:r>
    </w:p>
    <w:p w14:paraId="15746B56" w14:textId="77777777" w:rsidR="00F502DA" w:rsidRPr="002F428D" w:rsidRDefault="00F502DA" w:rsidP="00A2095C">
      <w:pPr>
        <w:shd w:val="clear" w:color="auto" w:fill="DEEAF6" w:themeFill="accent5" w:themeFillTint="33"/>
        <w:spacing w:before="120" w:after="0" w:line="240" w:lineRule="auto"/>
        <w:ind w:left="284" w:right="284"/>
        <w:jc w:val="both"/>
        <w:rPr>
          <w:b/>
          <w:szCs w:val="24"/>
        </w:rPr>
      </w:pPr>
      <w:r w:rsidRPr="002F428D">
        <w:rPr>
          <w:b/>
          <w:szCs w:val="24"/>
        </w:rPr>
        <w:t>Pedagogická intervence</w:t>
      </w:r>
    </w:p>
    <w:p w14:paraId="2E468EE5" w14:textId="77777777" w:rsidR="00F502DA" w:rsidRPr="005F53BF" w:rsidRDefault="00F502DA" w:rsidP="00F502DA">
      <w:pPr>
        <w:pStyle w:val="Odstavecseseznamem"/>
        <w:numPr>
          <w:ilvl w:val="0"/>
          <w:numId w:val="42"/>
        </w:numPr>
        <w:shd w:val="clear" w:color="auto" w:fill="DEEAF6" w:themeFill="accent5" w:themeFillTint="33"/>
        <w:spacing w:before="120" w:after="0" w:line="240" w:lineRule="auto"/>
        <w:ind w:left="709"/>
        <w:jc w:val="both"/>
        <w:rPr>
          <w:szCs w:val="24"/>
        </w:rPr>
      </w:pPr>
      <w:r>
        <w:rPr>
          <w:szCs w:val="24"/>
        </w:rPr>
        <w:t>c</w:t>
      </w:r>
      <w:r w:rsidRPr="002F428D">
        <w:rPr>
          <w:szCs w:val="24"/>
        </w:rPr>
        <w:t xml:space="preserve">ílená podpora učení </w:t>
      </w:r>
      <w:r>
        <w:rPr>
          <w:szCs w:val="24"/>
        </w:rPr>
        <w:t xml:space="preserve">– </w:t>
      </w:r>
      <w:r w:rsidRPr="0066012E">
        <w:rPr>
          <w:szCs w:val="24"/>
        </w:rPr>
        <w:t xml:space="preserve">instrukce k učení, čtení, psaní, matematika, doučování, posilování funkční gramotnosti – čtenářská, matematická, </w:t>
      </w:r>
      <w:r w:rsidR="00980FD9" w:rsidRPr="002A3E7D">
        <w:rPr>
          <w:szCs w:val="24"/>
        </w:rPr>
        <w:t>digitální</w:t>
      </w:r>
      <w:r w:rsidRPr="002A3E7D">
        <w:rPr>
          <w:szCs w:val="24"/>
        </w:rPr>
        <w:t>,</w:t>
      </w:r>
      <w:r w:rsidR="00980FD9" w:rsidRPr="002A3E7D">
        <w:rPr>
          <w:szCs w:val="24"/>
        </w:rPr>
        <w:t xml:space="preserve"> jazyková, přírodovědná, sociální</w:t>
      </w:r>
      <w:r w:rsidR="00D40A82" w:rsidRPr="002A3E7D">
        <w:rPr>
          <w:szCs w:val="24"/>
        </w:rPr>
        <w:t>,</w:t>
      </w:r>
    </w:p>
    <w:p w14:paraId="63E4BA0F" w14:textId="77777777" w:rsidR="008C45BE" w:rsidRPr="005F53BF" w:rsidRDefault="00F502DA" w:rsidP="00D40A82">
      <w:pPr>
        <w:pStyle w:val="Odstavecseseznamem"/>
        <w:numPr>
          <w:ilvl w:val="0"/>
          <w:numId w:val="42"/>
        </w:numPr>
        <w:shd w:val="clear" w:color="auto" w:fill="DEEAF6" w:themeFill="accent5" w:themeFillTint="33"/>
        <w:spacing w:before="120" w:after="0" w:line="240" w:lineRule="auto"/>
        <w:ind w:left="709"/>
        <w:jc w:val="both"/>
        <w:rPr>
          <w:szCs w:val="24"/>
        </w:rPr>
      </w:pPr>
      <w:r w:rsidRPr="002A3E7D">
        <w:rPr>
          <w:szCs w:val="24"/>
        </w:rPr>
        <w:t>poskytuje pedagog – učitel, vychovatel a asistent pedagoga ve vztahu k</w:t>
      </w:r>
      <w:r w:rsidR="008C45BE" w:rsidRPr="002A3E7D">
        <w:rPr>
          <w:szCs w:val="24"/>
        </w:rPr>
        <w:t> obsahu pedagogické intervence</w:t>
      </w:r>
      <w:r w:rsidRPr="002A3E7D">
        <w:rPr>
          <w:szCs w:val="24"/>
        </w:rPr>
        <w:t>,</w:t>
      </w:r>
      <w:r w:rsidR="008C45BE" w:rsidRPr="002A3E7D">
        <w:rPr>
          <w:szCs w:val="24"/>
        </w:rPr>
        <w:t xml:space="preserve"> tzn. učitel při osvojování učiva předmětu v rámci své odborné kvalifikace, vychovatel v rámci obsahu školního vzdělávacího programu zájmového vzdělávání a asistent pedagoga u žáka/skupiny žáků s potřebou podpory učebních technik a domácí přípravy na vyučování, popř. i dílčí podpora při osvojování vědomostí a dovedností ve vzdělávacích oblastech ve spolupráci či pod vedením pedagoga,</w:t>
      </w:r>
    </w:p>
    <w:p w14:paraId="58C2CD9B" w14:textId="77777777" w:rsidR="00F502DA" w:rsidRPr="0066012E" w:rsidRDefault="00F502DA" w:rsidP="00F502DA">
      <w:pPr>
        <w:pStyle w:val="Odstavecseseznamem"/>
        <w:numPr>
          <w:ilvl w:val="0"/>
          <w:numId w:val="42"/>
        </w:numPr>
        <w:shd w:val="clear" w:color="auto" w:fill="DEEAF6" w:themeFill="accent5" w:themeFillTint="33"/>
        <w:spacing w:before="120" w:after="0" w:line="240" w:lineRule="auto"/>
        <w:ind w:left="709"/>
        <w:jc w:val="both"/>
        <w:rPr>
          <w:szCs w:val="24"/>
        </w:rPr>
      </w:pPr>
      <w:r w:rsidRPr="002A3E7D">
        <w:rPr>
          <w:szCs w:val="24"/>
        </w:rPr>
        <w:t xml:space="preserve">je i nadále poskytována žáků ve vyšších stupních podpůrných opatření (např. se závažnějším </w:t>
      </w:r>
      <w:r w:rsidR="00942AF2">
        <w:rPr>
          <w:szCs w:val="24"/>
        </w:rPr>
        <w:t>sluchovým či </w:t>
      </w:r>
      <w:r w:rsidRPr="0066012E">
        <w:rPr>
          <w:szCs w:val="24"/>
        </w:rPr>
        <w:t>zrakovým postižením)</w:t>
      </w:r>
      <w:r w:rsidR="005212F0">
        <w:rPr>
          <w:szCs w:val="24"/>
        </w:rPr>
        <w:t xml:space="preserve"> – úzce propojena se speciálně pedagogickou intervencí</w:t>
      </w:r>
      <w:r w:rsidRPr="0066012E">
        <w:rPr>
          <w:szCs w:val="24"/>
        </w:rPr>
        <w:t>,</w:t>
      </w:r>
    </w:p>
    <w:p w14:paraId="44568C53" w14:textId="77777777" w:rsidR="006613D5" w:rsidRDefault="00F502DA" w:rsidP="00F502DA">
      <w:pPr>
        <w:pStyle w:val="Odstavecseseznamem"/>
        <w:numPr>
          <w:ilvl w:val="0"/>
          <w:numId w:val="42"/>
        </w:numPr>
        <w:shd w:val="clear" w:color="auto" w:fill="DEEAF6" w:themeFill="accent5" w:themeFillTint="33"/>
        <w:spacing w:before="120" w:after="0" w:line="240" w:lineRule="auto"/>
        <w:ind w:left="709"/>
        <w:jc w:val="both"/>
        <w:rPr>
          <w:szCs w:val="24"/>
        </w:rPr>
      </w:pPr>
      <w:r w:rsidRPr="005A5F2C">
        <w:rPr>
          <w:i/>
          <w:szCs w:val="24"/>
        </w:rPr>
        <w:lastRenderedPageBreak/>
        <w:t>principy:</w:t>
      </w:r>
      <w:r w:rsidRPr="0066012E">
        <w:rPr>
          <w:szCs w:val="24"/>
        </w:rPr>
        <w:t xml:space="preserve"> modifikace strategií učení žáka s využitím jeho preferenčních učebních stylů a funkčních strategií učení, směřuje k posilování individuálních </w:t>
      </w:r>
      <w:r w:rsidRPr="002F428D">
        <w:rPr>
          <w:szCs w:val="24"/>
        </w:rPr>
        <w:t xml:space="preserve">resilienčních zdrojů </w:t>
      </w:r>
      <w:r>
        <w:rPr>
          <w:szCs w:val="24"/>
        </w:rPr>
        <w:t xml:space="preserve">žáka (k </w:t>
      </w:r>
      <w:r w:rsidRPr="002F428D">
        <w:rPr>
          <w:szCs w:val="24"/>
        </w:rPr>
        <w:t>motivaci ke vzdělávání, sebevnímání, atribuční</w:t>
      </w:r>
      <w:r w:rsidR="003F0C43">
        <w:rPr>
          <w:rStyle w:val="Znakapoznpodarou"/>
          <w:szCs w:val="24"/>
        </w:rPr>
        <w:footnoteReference w:id="5"/>
      </w:r>
      <w:r w:rsidRPr="002F428D">
        <w:rPr>
          <w:szCs w:val="24"/>
        </w:rPr>
        <w:t xml:space="preserve"> cíle, životní perspektivy</w:t>
      </w:r>
      <w:r>
        <w:rPr>
          <w:szCs w:val="24"/>
        </w:rPr>
        <w:t>).</w:t>
      </w:r>
    </w:p>
    <w:p w14:paraId="47521DE6" w14:textId="77777777" w:rsidR="00F502DA" w:rsidRPr="005F53BF" w:rsidRDefault="00F502DA" w:rsidP="001E36AF">
      <w:pPr>
        <w:shd w:val="clear" w:color="auto" w:fill="DEEAF6" w:themeFill="accent5" w:themeFillTint="33"/>
        <w:spacing w:before="120" w:after="0" w:line="240" w:lineRule="auto"/>
        <w:ind w:left="284" w:right="284"/>
        <w:jc w:val="both"/>
        <w:rPr>
          <w:b/>
          <w:szCs w:val="24"/>
        </w:rPr>
      </w:pPr>
      <w:r w:rsidRPr="00740754">
        <w:rPr>
          <w:b/>
          <w:szCs w:val="24"/>
        </w:rPr>
        <w:t>Speciálně</w:t>
      </w:r>
      <w:r>
        <w:rPr>
          <w:b/>
          <w:szCs w:val="24"/>
        </w:rPr>
        <w:t xml:space="preserve"> </w:t>
      </w:r>
      <w:r w:rsidRPr="00740754">
        <w:rPr>
          <w:b/>
          <w:szCs w:val="24"/>
        </w:rPr>
        <w:t>pedagogická intervence</w:t>
      </w:r>
      <w:r w:rsidR="00DB47CB" w:rsidRPr="001E36AF">
        <w:rPr>
          <w:b/>
          <w:szCs w:val="24"/>
        </w:rPr>
        <w:t xml:space="preserve"> </w:t>
      </w:r>
      <w:r w:rsidR="00DB47CB" w:rsidRPr="005F53BF">
        <w:rPr>
          <w:b/>
          <w:szCs w:val="24"/>
        </w:rPr>
        <w:t>(</w:t>
      </w:r>
      <w:r w:rsidR="00DB47CB" w:rsidRPr="002A3E7D">
        <w:rPr>
          <w:b/>
          <w:szCs w:val="24"/>
        </w:rPr>
        <w:t>v organizační formě předmětu speciálně pedagogické péče</w:t>
      </w:r>
      <w:r w:rsidR="00DB47CB" w:rsidRPr="005F53BF">
        <w:rPr>
          <w:b/>
          <w:szCs w:val="24"/>
        </w:rPr>
        <w:t>)</w:t>
      </w:r>
    </w:p>
    <w:p w14:paraId="3451E0EA" w14:textId="77777777" w:rsidR="00F502DA" w:rsidRPr="002F428D" w:rsidRDefault="00F502DA" w:rsidP="001E36AF">
      <w:pPr>
        <w:pStyle w:val="Odstavecseseznamem"/>
        <w:numPr>
          <w:ilvl w:val="0"/>
          <w:numId w:val="42"/>
        </w:numPr>
        <w:shd w:val="clear" w:color="auto" w:fill="DEEAF6" w:themeFill="accent5" w:themeFillTint="33"/>
        <w:spacing w:before="120" w:after="0" w:line="240" w:lineRule="auto"/>
        <w:ind w:left="709"/>
        <w:contextualSpacing w:val="0"/>
        <w:jc w:val="both"/>
        <w:rPr>
          <w:szCs w:val="24"/>
        </w:rPr>
      </w:pPr>
      <w:r>
        <w:rPr>
          <w:szCs w:val="24"/>
        </w:rPr>
        <w:t>c</w:t>
      </w:r>
      <w:r w:rsidRPr="002F428D">
        <w:rPr>
          <w:szCs w:val="24"/>
        </w:rPr>
        <w:t>ílená podpora funkčních kompetencí a vytváření dovedností pro zvládá</w:t>
      </w:r>
      <w:r>
        <w:rPr>
          <w:szCs w:val="24"/>
        </w:rPr>
        <w:t>ní těch strategií v učení, které jsou z </w:t>
      </w:r>
      <w:r w:rsidRPr="002F428D">
        <w:rPr>
          <w:szCs w:val="24"/>
        </w:rPr>
        <w:t>důvodu postižení/znevýhodnění dysfunkční</w:t>
      </w:r>
      <w:r>
        <w:rPr>
          <w:szCs w:val="24"/>
        </w:rPr>
        <w:t xml:space="preserve">, </w:t>
      </w:r>
      <w:r w:rsidRPr="002F428D">
        <w:rPr>
          <w:szCs w:val="24"/>
        </w:rPr>
        <w:t>popřípadě jejich funkčnost je omezená</w:t>
      </w:r>
      <w:r>
        <w:rPr>
          <w:szCs w:val="24"/>
        </w:rPr>
        <w:t xml:space="preserve">, </w:t>
      </w:r>
    </w:p>
    <w:p w14:paraId="442E3B1D" w14:textId="77777777" w:rsidR="00F502DA" w:rsidRPr="002F428D" w:rsidRDefault="00F502DA" w:rsidP="00F502DA">
      <w:pPr>
        <w:pStyle w:val="Odstavecseseznamem"/>
        <w:numPr>
          <w:ilvl w:val="0"/>
          <w:numId w:val="42"/>
        </w:numPr>
        <w:shd w:val="clear" w:color="auto" w:fill="DEEAF6" w:themeFill="accent5" w:themeFillTint="33"/>
        <w:spacing w:before="120" w:after="0" w:line="240" w:lineRule="auto"/>
        <w:ind w:left="709"/>
        <w:jc w:val="both"/>
        <w:rPr>
          <w:szCs w:val="24"/>
        </w:rPr>
      </w:pPr>
      <w:r>
        <w:rPr>
          <w:szCs w:val="24"/>
        </w:rPr>
        <w:t>p</w:t>
      </w:r>
      <w:r w:rsidRPr="002F428D">
        <w:rPr>
          <w:szCs w:val="24"/>
        </w:rPr>
        <w:t xml:space="preserve">oskytuje (školní) speciální pedagog </w:t>
      </w:r>
      <w:r>
        <w:rPr>
          <w:szCs w:val="24"/>
        </w:rPr>
        <w:t>–</w:t>
      </w:r>
      <w:r w:rsidRPr="002F428D">
        <w:rPr>
          <w:szCs w:val="24"/>
        </w:rPr>
        <w:t xml:space="preserve"> jde o vysoce individualizovanou specializovanou podpor</w:t>
      </w:r>
      <w:r>
        <w:rPr>
          <w:szCs w:val="24"/>
        </w:rPr>
        <w:t>u</w:t>
      </w:r>
      <w:r w:rsidRPr="002F428D">
        <w:rPr>
          <w:szCs w:val="24"/>
        </w:rPr>
        <w:t xml:space="preserve"> kompetencí a strategií učení </w:t>
      </w:r>
      <w:r>
        <w:rPr>
          <w:szCs w:val="24"/>
        </w:rPr>
        <w:t xml:space="preserve">žáka s postižením/znevýhodněním, </w:t>
      </w:r>
    </w:p>
    <w:p w14:paraId="3C9E93AA" w14:textId="77777777" w:rsidR="00F502DA" w:rsidRPr="00CB0D6A" w:rsidRDefault="00F502DA" w:rsidP="00F502DA">
      <w:pPr>
        <w:pStyle w:val="Odstavecseseznamem"/>
        <w:numPr>
          <w:ilvl w:val="0"/>
          <w:numId w:val="42"/>
        </w:numPr>
        <w:shd w:val="clear" w:color="auto" w:fill="DEEAF6" w:themeFill="accent5" w:themeFillTint="33"/>
        <w:spacing w:before="120" w:after="0" w:line="240" w:lineRule="auto"/>
        <w:ind w:left="709"/>
        <w:jc w:val="both"/>
        <w:rPr>
          <w:szCs w:val="24"/>
        </w:rPr>
      </w:pPr>
      <w:r w:rsidRPr="005A5F2C">
        <w:rPr>
          <w:i/>
          <w:szCs w:val="24"/>
        </w:rPr>
        <w:t>principy:</w:t>
      </w:r>
      <w:r>
        <w:rPr>
          <w:szCs w:val="24"/>
        </w:rPr>
        <w:t xml:space="preserve"> </w:t>
      </w:r>
      <w:r w:rsidRPr="00CB0D6A">
        <w:rPr>
          <w:szCs w:val="24"/>
        </w:rPr>
        <w:t xml:space="preserve">vychází ze </w:t>
      </w:r>
      <w:r>
        <w:rPr>
          <w:szCs w:val="24"/>
        </w:rPr>
        <w:t>speciálních</w:t>
      </w:r>
      <w:r w:rsidRPr="00CB0D6A">
        <w:rPr>
          <w:szCs w:val="24"/>
        </w:rPr>
        <w:t xml:space="preserve"> vzdělávacích potřeb žáka s oporou ve speciálně</w:t>
      </w:r>
      <w:r>
        <w:rPr>
          <w:szCs w:val="24"/>
        </w:rPr>
        <w:t xml:space="preserve"> </w:t>
      </w:r>
      <w:r w:rsidRPr="00CB0D6A">
        <w:rPr>
          <w:szCs w:val="24"/>
        </w:rPr>
        <w:t>pedagogické diagnostice, podmínkou je průběžné vyhodnocování její efektivity, směřuje k vytváření copingových</w:t>
      </w:r>
      <w:r w:rsidRPr="00942AF2">
        <w:rPr>
          <w:vertAlign w:val="superscript"/>
        </w:rPr>
        <w:footnoteReference w:id="6"/>
      </w:r>
      <w:r w:rsidR="0069438A">
        <w:rPr>
          <w:szCs w:val="24"/>
        </w:rPr>
        <w:t xml:space="preserve"> strategií a </w:t>
      </w:r>
      <w:r w:rsidRPr="00CB0D6A">
        <w:rPr>
          <w:szCs w:val="24"/>
        </w:rPr>
        <w:t xml:space="preserve">kompetencí k učení, využívá speciální metody a pomůcky.  </w:t>
      </w:r>
    </w:p>
    <w:p w14:paraId="2A93A937" w14:textId="77777777" w:rsidR="00F502DA" w:rsidRPr="00C23684" w:rsidRDefault="00F45562" w:rsidP="00592F7C">
      <w:pPr>
        <w:pStyle w:val="Nadpis3"/>
        <w:numPr>
          <w:ilvl w:val="1"/>
          <w:numId w:val="11"/>
        </w:numPr>
        <w:spacing w:before="120" w:line="240" w:lineRule="auto"/>
        <w:ind w:left="510" w:hanging="510"/>
        <w:rPr>
          <w:rFonts w:ascii="Calibri" w:eastAsia="Calibri Light" w:hAnsi="Calibri" w:cs="Calibri"/>
          <w:b/>
          <w:color w:val="auto"/>
          <w:sz w:val="22"/>
          <w:szCs w:val="22"/>
        </w:rPr>
      </w:pPr>
      <w:bookmarkStart w:id="5" w:name="_Toc59366735"/>
      <w:r w:rsidRPr="00F45562">
        <w:rPr>
          <w:rFonts w:ascii="Calibri" w:eastAsia="Calibri Light" w:hAnsi="Calibri" w:cs="Calibri"/>
          <w:b/>
          <w:color w:val="428D96"/>
          <w:sz w:val="22"/>
          <w:szCs w:val="22"/>
        </w:rPr>
        <w:t>Smysl pedagogické intervence</w:t>
      </w:r>
      <w:bookmarkEnd w:id="5"/>
      <w:r w:rsidRPr="00F45562">
        <w:rPr>
          <w:rFonts w:ascii="Calibri" w:eastAsia="Calibri Light" w:hAnsi="Calibri" w:cs="Calibri"/>
          <w:b/>
          <w:color w:val="428D96"/>
          <w:sz w:val="22"/>
          <w:szCs w:val="22"/>
        </w:rPr>
        <w:t xml:space="preserve"> </w:t>
      </w:r>
    </w:p>
    <w:p w14:paraId="7DCF6F41" w14:textId="77777777" w:rsidR="00F502DA" w:rsidRPr="00C23684" w:rsidRDefault="00F45562" w:rsidP="00592F7C">
      <w:pPr>
        <w:pBdr>
          <w:top w:val="single" w:sz="4" w:space="1" w:color="DEEAF6" w:themeColor="accent5" w:themeTint="33"/>
          <w:left w:val="single" w:sz="4" w:space="4" w:color="DEEAF6" w:themeColor="accent5" w:themeTint="33"/>
          <w:bottom w:val="single" w:sz="4" w:space="1" w:color="DEEAF6" w:themeColor="accent5" w:themeTint="33"/>
          <w:right w:val="single" w:sz="4" w:space="4" w:color="DEEAF6" w:themeColor="accent5" w:themeTint="33"/>
        </w:pBdr>
        <w:shd w:val="clear" w:color="auto" w:fill="DEEAF6" w:themeFill="accent5" w:themeFillTint="33"/>
        <w:spacing w:before="120" w:after="0" w:line="240" w:lineRule="auto"/>
        <w:ind w:left="357" w:hanging="357"/>
        <w:rPr>
          <w:rFonts w:ascii="Verdana" w:hAnsi="Verdana"/>
          <w:b/>
          <w:sz w:val="26"/>
          <w:szCs w:val="26"/>
        </w:rPr>
      </w:pPr>
      <w:r>
        <w:rPr>
          <w:rFonts w:ascii="Verdana" w:hAnsi="Verdana"/>
          <w:b/>
          <w:color w:val="428D96"/>
          <w:sz w:val="26"/>
          <w:szCs w:val="26"/>
        </w:rPr>
        <w:t>I</w:t>
      </w:r>
    </w:p>
    <w:p w14:paraId="19EC0D5F" w14:textId="77777777" w:rsidR="0069438A" w:rsidRPr="00AA69C9" w:rsidRDefault="0069438A" w:rsidP="00592F7C">
      <w:pPr>
        <w:shd w:val="clear" w:color="auto" w:fill="DEEAF6" w:themeFill="accent5" w:themeFillTint="33"/>
        <w:spacing w:before="120" w:after="0" w:line="240" w:lineRule="auto"/>
        <w:ind w:left="426" w:right="29"/>
        <w:jc w:val="both"/>
        <w:rPr>
          <w:szCs w:val="24"/>
        </w:rPr>
      </w:pPr>
      <w:r w:rsidRPr="00AA69C9">
        <w:rPr>
          <w:szCs w:val="24"/>
        </w:rPr>
        <w:t xml:space="preserve">Smyslem pedagogické intervence v pojetí </w:t>
      </w:r>
      <w:r w:rsidRPr="006F7C62">
        <w:rPr>
          <w:szCs w:val="24"/>
        </w:rPr>
        <w:t xml:space="preserve">poradenské praxe je vyrovnávání příležitostí a podmínek </w:t>
      </w:r>
      <w:r>
        <w:rPr>
          <w:szCs w:val="24"/>
        </w:rPr>
        <w:t>při </w:t>
      </w:r>
      <w:r w:rsidRPr="006F7C62">
        <w:rPr>
          <w:szCs w:val="24"/>
        </w:rPr>
        <w:t>vzdělávání; podpora při vzdělávání žáků v riziku školního selhávání z důvodu vývojových nedostatků, dlouhodobých rizikových vlivů dopadajících do vzdělávání.</w:t>
      </w:r>
      <w:r w:rsidRPr="00AA69C9">
        <w:rPr>
          <w:szCs w:val="24"/>
        </w:rPr>
        <w:t xml:space="preserve"> </w:t>
      </w:r>
    </w:p>
    <w:p w14:paraId="0FC9B9A0" w14:textId="77777777" w:rsidR="0069438A" w:rsidRDefault="0069438A" w:rsidP="00592F7C">
      <w:pPr>
        <w:shd w:val="clear" w:color="auto" w:fill="DEEAF6" w:themeFill="accent5" w:themeFillTint="33"/>
        <w:spacing w:before="120" w:after="0" w:line="240" w:lineRule="auto"/>
        <w:ind w:left="426" w:right="29"/>
        <w:jc w:val="both"/>
        <w:rPr>
          <w:szCs w:val="24"/>
        </w:rPr>
      </w:pPr>
      <w:r w:rsidRPr="00AA69C9">
        <w:rPr>
          <w:szCs w:val="24"/>
        </w:rPr>
        <w:t>Pedagogick</w:t>
      </w:r>
      <w:r>
        <w:rPr>
          <w:szCs w:val="24"/>
        </w:rPr>
        <w:t>ou</w:t>
      </w:r>
      <w:r w:rsidRPr="00AA69C9">
        <w:rPr>
          <w:szCs w:val="24"/>
        </w:rPr>
        <w:t xml:space="preserve"> intervencí </w:t>
      </w:r>
      <w:r>
        <w:rPr>
          <w:szCs w:val="24"/>
        </w:rPr>
        <w:t>se dos</w:t>
      </w:r>
      <w:r w:rsidRPr="005424F1">
        <w:rPr>
          <w:szCs w:val="24"/>
        </w:rPr>
        <w:t xml:space="preserve">tává potřebným žákům intenzivnější podpora ze strany pedagogů k posílení jejich strategií v učení a k doplnění </w:t>
      </w:r>
      <w:r w:rsidRPr="005F53BF">
        <w:rPr>
          <w:szCs w:val="24"/>
        </w:rPr>
        <w:t>a </w:t>
      </w:r>
      <w:r w:rsidR="00EE7098" w:rsidRPr="002A3E7D">
        <w:rPr>
          <w:szCs w:val="24"/>
        </w:rPr>
        <w:t>pochopení konkrétního učiva</w:t>
      </w:r>
      <w:r w:rsidRPr="005F53BF">
        <w:rPr>
          <w:szCs w:val="24"/>
        </w:rPr>
        <w:t xml:space="preserve">; případně </w:t>
      </w:r>
      <w:r w:rsidRPr="008840E0">
        <w:rPr>
          <w:szCs w:val="24"/>
        </w:rPr>
        <w:t xml:space="preserve">třídnímu kolektivu v situaci rizika působení sociálně patologických jevů. </w:t>
      </w:r>
      <w:r w:rsidR="00195045" w:rsidRPr="008840E0">
        <w:rPr>
          <w:szCs w:val="24"/>
        </w:rPr>
        <w:t xml:space="preserve">V praxi se tato podpora jeví jako forma doučování se zaměřením na již probrané, ale též aktuální učivo a vzájemné propojování. </w:t>
      </w:r>
    </w:p>
    <w:p w14:paraId="48E2E6DF" w14:textId="77777777" w:rsidR="0069438A" w:rsidRPr="00C23684" w:rsidRDefault="0069438A" w:rsidP="00592F7C">
      <w:pPr>
        <w:pStyle w:val="Nadpis3"/>
        <w:numPr>
          <w:ilvl w:val="1"/>
          <w:numId w:val="11"/>
        </w:numPr>
        <w:spacing w:before="120" w:line="240" w:lineRule="auto"/>
        <w:ind w:left="510" w:hanging="510"/>
        <w:rPr>
          <w:rFonts w:ascii="Calibri" w:eastAsia="Calibri Light" w:hAnsi="Calibri" w:cs="Calibri"/>
          <w:b/>
          <w:color w:val="auto"/>
          <w:sz w:val="22"/>
          <w:szCs w:val="22"/>
        </w:rPr>
      </w:pPr>
      <w:bookmarkStart w:id="6" w:name="_Toc59366736"/>
      <w:r w:rsidRPr="0069438A">
        <w:rPr>
          <w:rFonts w:ascii="Calibri" w:eastAsia="Calibri Light" w:hAnsi="Calibri" w:cs="Calibri"/>
          <w:b/>
          <w:color w:val="428D96"/>
          <w:sz w:val="22"/>
          <w:szCs w:val="22"/>
        </w:rPr>
        <w:t>Organizace poskytování pedagogické intervence ve vzdělávání</w:t>
      </w:r>
      <w:bookmarkEnd w:id="6"/>
    </w:p>
    <w:p w14:paraId="43BFD83F" w14:textId="77777777" w:rsidR="00C46F44" w:rsidRPr="00C23684" w:rsidRDefault="003057B3" w:rsidP="00592F7C">
      <w:pPr>
        <w:pBdr>
          <w:top w:val="single" w:sz="4" w:space="1" w:color="DEEAF6" w:themeColor="accent5" w:themeTint="33"/>
          <w:left w:val="single" w:sz="4" w:space="4" w:color="DEEAF6" w:themeColor="accent5" w:themeTint="33"/>
          <w:bottom w:val="single" w:sz="4" w:space="1" w:color="DEEAF6" w:themeColor="accent5" w:themeTint="33"/>
          <w:right w:val="single" w:sz="4" w:space="4" w:color="DEEAF6" w:themeColor="accent5" w:themeTint="33"/>
        </w:pBdr>
        <w:shd w:val="clear" w:color="auto" w:fill="DEEAF6" w:themeFill="accent5" w:themeFillTint="33"/>
        <w:spacing w:before="120" w:after="0" w:line="240" w:lineRule="auto"/>
        <w:ind w:left="357" w:hanging="357"/>
        <w:rPr>
          <w:rFonts w:ascii="Verdana" w:hAnsi="Verdana"/>
          <w:b/>
          <w:sz w:val="26"/>
          <w:szCs w:val="26"/>
        </w:rPr>
      </w:pPr>
      <w:bookmarkStart w:id="7" w:name="_Hlk51050483"/>
      <w:r w:rsidRPr="0018255C">
        <w:rPr>
          <w:rFonts w:ascii="Verdana" w:hAnsi="Verdana"/>
          <w:b/>
          <w:color w:val="428D96"/>
          <w:sz w:val="26"/>
          <w:szCs w:val="26"/>
        </w:rPr>
        <w:t xml:space="preserve"> </w:t>
      </w:r>
      <w:bookmarkEnd w:id="7"/>
      <w:r w:rsidR="0018255C">
        <w:rPr>
          <w:rFonts w:ascii="Verdana" w:hAnsi="Verdana"/>
          <w:b/>
          <w:color w:val="428D96"/>
          <w:sz w:val="26"/>
          <w:szCs w:val="26"/>
        </w:rPr>
        <w:t>I</w:t>
      </w:r>
      <w:r w:rsidR="00A07521" w:rsidRPr="0071645F">
        <w:rPr>
          <w:rFonts w:ascii="Verdana" w:hAnsi="Verdana"/>
          <w:b/>
          <w:color w:val="428D96"/>
          <w:sz w:val="26"/>
          <w:szCs w:val="26"/>
        </w:rPr>
        <w:tab/>
      </w:r>
    </w:p>
    <w:p w14:paraId="31D7BD8F" w14:textId="77777777" w:rsidR="0018255C" w:rsidRPr="007A02A2" w:rsidRDefault="0018255C" w:rsidP="00592F7C">
      <w:pPr>
        <w:shd w:val="clear" w:color="auto" w:fill="DEEAF6" w:themeFill="accent5" w:themeFillTint="33"/>
        <w:spacing w:before="120" w:after="0" w:line="240" w:lineRule="auto"/>
        <w:ind w:left="284" w:right="29"/>
        <w:jc w:val="both"/>
        <w:rPr>
          <w:rFonts w:ascii="Calibri" w:hAnsi="Calibri" w:cs="Calibri"/>
        </w:rPr>
      </w:pPr>
      <w:r w:rsidRPr="007A02A2">
        <w:rPr>
          <w:rFonts w:ascii="Calibri" w:hAnsi="Calibri" w:cs="Calibri"/>
        </w:rPr>
        <w:t xml:space="preserve">Z věcného hlediska se obsah a organizace (tzn. frekvence, forma) pedagogické intervence nemění. Tyto aspekty se vždy odvíjí od vzdělávacích potřeb konkrétních žáků. </w:t>
      </w:r>
      <w:r w:rsidR="00655B8E" w:rsidRPr="007A02A2">
        <w:rPr>
          <w:rFonts w:ascii="Calibri" w:hAnsi="Calibri" w:cs="Calibri"/>
        </w:rPr>
        <w:t xml:space="preserve">Za rozsah a formu intervence odpovídá </w:t>
      </w:r>
      <w:r w:rsidR="001C0297" w:rsidRPr="007A02A2">
        <w:rPr>
          <w:rFonts w:ascii="Calibri" w:hAnsi="Calibri" w:cs="Calibri"/>
        </w:rPr>
        <w:t xml:space="preserve">ředitel školy. </w:t>
      </w:r>
      <w:r w:rsidR="00655B8E" w:rsidRPr="007A02A2">
        <w:rPr>
          <w:rFonts w:ascii="Calibri" w:hAnsi="Calibri" w:cs="Calibri"/>
        </w:rPr>
        <w:t xml:space="preserve"> </w:t>
      </w:r>
    </w:p>
    <w:p w14:paraId="3C8FD42B" w14:textId="77777777" w:rsidR="0018255C" w:rsidRDefault="0018255C" w:rsidP="00592F7C">
      <w:pPr>
        <w:shd w:val="clear" w:color="auto" w:fill="DEEAF6" w:themeFill="accent5" w:themeFillTint="33"/>
        <w:spacing w:before="120" w:after="0" w:line="240" w:lineRule="auto"/>
        <w:ind w:left="284" w:right="29"/>
        <w:jc w:val="both"/>
        <w:rPr>
          <w:rFonts w:ascii="Calibri" w:hAnsi="Calibri" w:cs="Calibri"/>
        </w:rPr>
      </w:pPr>
      <w:r w:rsidRPr="007A02A2">
        <w:rPr>
          <w:rFonts w:ascii="Calibri" w:hAnsi="Calibri" w:cs="Calibri"/>
        </w:rPr>
        <w:t xml:space="preserve">Právnické osoby nezřizované veřejným sektorem přiměřeně zohlední nově koncipované podpůrné opatření pedagogická intervence ve svých vnitřních předpisech upravujících strukturu pracovní doby pedagogických pracovníků, pokud je toto téma u nich touto formou upraveno. </w:t>
      </w:r>
    </w:p>
    <w:p w14:paraId="74CB3874" w14:textId="77777777" w:rsidR="0018255C" w:rsidRPr="00C23684" w:rsidRDefault="0018255C" w:rsidP="00592F7C">
      <w:pPr>
        <w:pBdr>
          <w:top w:val="single" w:sz="4" w:space="1" w:color="DEEAF6" w:themeColor="accent5" w:themeTint="33"/>
          <w:left w:val="single" w:sz="4" w:space="4" w:color="DEEAF6" w:themeColor="accent5" w:themeTint="33"/>
          <w:bottom w:val="single" w:sz="4" w:space="1" w:color="DEEAF6" w:themeColor="accent5" w:themeTint="33"/>
          <w:right w:val="single" w:sz="4" w:space="4" w:color="DEEAF6" w:themeColor="accent5" w:themeTint="33"/>
        </w:pBdr>
        <w:shd w:val="clear" w:color="auto" w:fill="E2EFD9" w:themeFill="accent6" w:themeFillTint="33"/>
        <w:spacing w:before="120" w:after="0" w:line="240" w:lineRule="auto"/>
        <w:ind w:left="357" w:hanging="357"/>
        <w:rPr>
          <w:rFonts w:ascii="Verdana" w:hAnsi="Verdana"/>
          <w:b/>
          <w:sz w:val="26"/>
          <w:szCs w:val="26"/>
        </w:rPr>
      </w:pPr>
      <w:r>
        <w:rPr>
          <w:rFonts w:ascii="Verdana" w:hAnsi="Verdana"/>
          <w:b/>
          <w:color w:val="428D96"/>
          <w:sz w:val="26"/>
          <w:szCs w:val="26"/>
        </w:rPr>
        <w:t>D</w:t>
      </w:r>
      <w:r w:rsidRPr="0071645F">
        <w:rPr>
          <w:rFonts w:ascii="Verdana" w:hAnsi="Verdana"/>
          <w:b/>
          <w:color w:val="428D96"/>
          <w:sz w:val="26"/>
          <w:szCs w:val="26"/>
        </w:rPr>
        <w:tab/>
      </w:r>
    </w:p>
    <w:p w14:paraId="3341BB3E" w14:textId="77777777" w:rsidR="0018255C" w:rsidRPr="00D760C8" w:rsidRDefault="0018255C" w:rsidP="00592F7C">
      <w:pPr>
        <w:pStyle w:val="Odstavecseseznamem"/>
        <w:numPr>
          <w:ilvl w:val="0"/>
          <w:numId w:val="43"/>
        </w:numPr>
        <w:shd w:val="clear" w:color="auto" w:fill="E2EFD9" w:themeFill="accent6" w:themeFillTint="33"/>
        <w:spacing w:before="120" w:after="0" w:line="240" w:lineRule="auto"/>
        <w:ind w:left="284" w:right="-2" w:firstLine="0"/>
        <w:contextualSpacing w:val="0"/>
        <w:jc w:val="both"/>
        <w:rPr>
          <w:szCs w:val="24"/>
        </w:rPr>
      </w:pPr>
      <w:r w:rsidRPr="00D760C8">
        <w:rPr>
          <w:b/>
          <w:bCs/>
        </w:rPr>
        <w:t xml:space="preserve">Včasnost </w:t>
      </w:r>
    </w:p>
    <w:p w14:paraId="7BB91229" w14:textId="77777777" w:rsidR="0018255C" w:rsidRDefault="0018255C" w:rsidP="00592F7C">
      <w:pPr>
        <w:shd w:val="clear" w:color="auto" w:fill="E2EFD9" w:themeFill="accent6" w:themeFillTint="33"/>
        <w:autoSpaceDE w:val="0"/>
        <w:autoSpaceDN w:val="0"/>
        <w:adjustRightInd w:val="0"/>
        <w:spacing w:before="120" w:after="0" w:line="240" w:lineRule="auto"/>
        <w:ind w:left="284"/>
        <w:jc w:val="both"/>
        <w:rPr>
          <w:rFonts w:ascii="Calibri" w:hAnsi="Calibri" w:cs="Calibri"/>
          <w:color w:val="000000"/>
        </w:rPr>
      </w:pPr>
      <w:r>
        <w:rPr>
          <w:rFonts w:ascii="Calibri" w:hAnsi="Calibri" w:cs="Calibri"/>
          <w:color w:val="000000"/>
        </w:rPr>
        <w:t>Včasná intervence znamená poskytnout žákovi podporu co nejdříve od zjištění výrazných výkyvů/propadů v jeho školních výkonech, respektive v chování. Cílem včasné intervence je předejít školní neúspěšnosti a selhávání žáka. Včasná intervence posiluje vnitřní zdroje žáka (motivaci k učení, sebevnímání, perspektivu). Včasná intervence šetří čas, energii i finance, které by musely být vloženy do speci</w:t>
      </w:r>
      <w:r w:rsidR="00942AF2">
        <w:rPr>
          <w:rFonts w:ascii="Calibri" w:hAnsi="Calibri" w:cs="Calibri"/>
          <w:color w:val="000000"/>
        </w:rPr>
        <w:t>álně pedagogické intervence při </w:t>
      </w:r>
      <w:r>
        <w:rPr>
          <w:rFonts w:ascii="Calibri" w:hAnsi="Calibri" w:cs="Calibri"/>
          <w:color w:val="000000"/>
        </w:rPr>
        <w:t xml:space="preserve">prohloubení problémů v učení a chování žáka. </w:t>
      </w:r>
    </w:p>
    <w:p w14:paraId="05FAAA88" w14:textId="77777777" w:rsidR="0018255C" w:rsidRPr="0018255C" w:rsidRDefault="0018255C" w:rsidP="00592F7C">
      <w:pPr>
        <w:pStyle w:val="Odstavecseseznamem"/>
        <w:numPr>
          <w:ilvl w:val="0"/>
          <w:numId w:val="43"/>
        </w:numPr>
        <w:shd w:val="clear" w:color="auto" w:fill="E2EFD9" w:themeFill="accent6" w:themeFillTint="33"/>
        <w:spacing w:before="120" w:after="0" w:line="240" w:lineRule="auto"/>
        <w:ind w:left="284" w:right="-2" w:firstLine="0"/>
        <w:contextualSpacing w:val="0"/>
        <w:jc w:val="both"/>
        <w:rPr>
          <w:b/>
          <w:bCs/>
        </w:rPr>
      </w:pPr>
      <w:r w:rsidRPr="0018255C">
        <w:rPr>
          <w:b/>
          <w:bCs/>
        </w:rPr>
        <w:t>Vyrovnání příležitosti k učení</w:t>
      </w:r>
    </w:p>
    <w:p w14:paraId="7C6CCBCA" w14:textId="77777777" w:rsidR="00EA60E7" w:rsidRPr="002A3E7D" w:rsidRDefault="0018255C" w:rsidP="00425840">
      <w:pPr>
        <w:shd w:val="clear" w:color="auto" w:fill="E2EFD9" w:themeFill="accent6" w:themeFillTint="33"/>
        <w:autoSpaceDE w:val="0"/>
        <w:autoSpaceDN w:val="0"/>
        <w:adjustRightInd w:val="0"/>
        <w:spacing w:before="120" w:after="0" w:line="240" w:lineRule="auto"/>
        <w:ind w:left="284"/>
        <w:jc w:val="both"/>
        <w:rPr>
          <w:szCs w:val="24"/>
        </w:rPr>
      </w:pPr>
      <w:r>
        <w:rPr>
          <w:rFonts w:ascii="Calibri" w:hAnsi="Calibri" w:cs="Calibri"/>
          <w:color w:val="000000"/>
        </w:rPr>
        <w:t xml:space="preserve">Pedagogická intervence je nastavena tak, aby vyrovnávala příležitost </w:t>
      </w:r>
      <w:r w:rsidRPr="00547870">
        <w:rPr>
          <w:rFonts w:ascii="Calibri" w:hAnsi="Calibri" w:cs="Calibri"/>
          <w:color w:val="000000"/>
        </w:rPr>
        <w:t>žák</w:t>
      </w:r>
      <w:r>
        <w:rPr>
          <w:rFonts w:ascii="Calibri" w:hAnsi="Calibri" w:cs="Calibri"/>
          <w:color w:val="000000"/>
        </w:rPr>
        <w:t>a úspěšně dosahovat na vzdělávací cíle i přes jeho počáteční/přechodné/dlouhodobé znevýhodnění z důvodu nedostatečných příležitostí k učení (sociálně znevýhodněné prostředí, odlišný mateřský jazyk aj.), vnějších vlivů (návrat ze zahraničí, kde </w:t>
      </w:r>
      <w:r w:rsidRPr="00520C41">
        <w:rPr>
          <w:rFonts w:ascii="Calibri" w:hAnsi="Calibri" w:cs="Calibri"/>
          <w:color w:val="000000"/>
        </w:rPr>
        <w:t>plnil povinnou školní docházku</w:t>
      </w:r>
      <w:r>
        <w:rPr>
          <w:rFonts w:ascii="Calibri" w:hAnsi="Calibri" w:cs="Calibri"/>
          <w:color w:val="000000"/>
        </w:rPr>
        <w:t xml:space="preserve">, </w:t>
      </w:r>
      <w:r w:rsidRPr="00520C41">
        <w:rPr>
          <w:rFonts w:ascii="Calibri" w:hAnsi="Calibri" w:cs="Calibri"/>
          <w:color w:val="000000"/>
        </w:rPr>
        <w:t>čast</w:t>
      </w:r>
      <w:r>
        <w:rPr>
          <w:rFonts w:ascii="Calibri" w:hAnsi="Calibri" w:cs="Calibri"/>
          <w:color w:val="000000"/>
        </w:rPr>
        <w:t>é</w:t>
      </w:r>
      <w:r w:rsidRPr="00520C41">
        <w:rPr>
          <w:rFonts w:ascii="Calibri" w:hAnsi="Calibri" w:cs="Calibri"/>
          <w:color w:val="000000"/>
        </w:rPr>
        <w:t xml:space="preserve"> změn</w:t>
      </w:r>
      <w:r>
        <w:rPr>
          <w:rFonts w:ascii="Calibri" w:hAnsi="Calibri" w:cs="Calibri"/>
          <w:color w:val="000000"/>
        </w:rPr>
        <w:t>y</w:t>
      </w:r>
      <w:r w:rsidRPr="00520C41">
        <w:rPr>
          <w:rFonts w:ascii="Calibri" w:hAnsi="Calibri" w:cs="Calibri"/>
          <w:color w:val="000000"/>
        </w:rPr>
        <w:t xml:space="preserve"> školy</w:t>
      </w:r>
      <w:r>
        <w:rPr>
          <w:rFonts w:ascii="Calibri" w:hAnsi="Calibri" w:cs="Calibri"/>
          <w:color w:val="000000"/>
        </w:rPr>
        <w:t xml:space="preserve">, dysfunkční rodinné zázemí aj.), vývojových deficitů a opoždění </w:t>
      </w:r>
      <w:r w:rsidRPr="002A3E7D">
        <w:rPr>
          <w:rFonts w:ascii="Calibri" w:hAnsi="Calibri" w:cs="Calibri"/>
        </w:rPr>
        <w:t>(dílčí oslabení výkonu</w:t>
      </w:r>
      <w:r w:rsidRPr="005F53BF">
        <w:rPr>
          <w:rFonts w:ascii="Calibri" w:hAnsi="Calibri" w:cs="Calibri"/>
        </w:rPr>
        <w:t>),</w:t>
      </w:r>
      <w:r w:rsidRPr="002A3E7D">
        <w:rPr>
          <w:rFonts w:ascii="Calibri" w:hAnsi="Calibri" w:cs="Calibri"/>
        </w:rPr>
        <w:t xml:space="preserve"> zdravotního oslabení/postižení (</w:t>
      </w:r>
      <w:r w:rsidRPr="005F53BF">
        <w:rPr>
          <w:szCs w:val="24"/>
        </w:rPr>
        <w:t>dlouhodobá nemoc, závažné zdravotní problémy</w:t>
      </w:r>
      <w:r w:rsidRPr="002A3E7D">
        <w:rPr>
          <w:szCs w:val="24"/>
        </w:rPr>
        <w:t>).</w:t>
      </w:r>
      <w:r w:rsidR="00EA60E7" w:rsidRPr="002A3E7D">
        <w:rPr>
          <w:szCs w:val="24"/>
        </w:rPr>
        <w:br w:type="page"/>
      </w:r>
    </w:p>
    <w:p w14:paraId="74D300E9" w14:textId="77777777" w:rsidR="0018255C" w:rsidRPr="002A3E7D" w:rsidRDefault="00EA60E7" w:rsidP="00425840">
      <w:pPr>
        <w:shd w:val="clear" w:color="auto" w:fill="E2EFD9" w:themeFill="accent6" w:themeFillTint="33"/>
        <w:spacing w:before="120" w:after="0" w:line="240" w:lineRule="auto"/>
        <w:ind w:left="284"/>
        <w:rPr>
          <w:b/>
          <w:bCs/>
        </w:rPr>
      </w:pPr>
      <w:r w:rsidRPr="002A3E7D">
        <w:rPr>
          <w:b/>
          <w:bCs/>
        </w:rPr>
        <w:lastRenderedPageBreak/>
        <w:t>P</w:t>
      </w:r>
      <w:r w:rsidR="0018255C" w:rsidRPr="002A3E7D">
        <w:rPr>
          <w:b/>
          <w:bCs/>
        </w:rPr>
        <w:t>růběh pedagogické intervence</w:t>
      </w:r>
    </w:p>
    <w:p w14:paraId="5DD6E6A6" w14:textId="77777777" w:rsidR="0018255C" w:rsidRPr="002A3E7D" w:rsidRDefault="0018255C" w:rsidP="0018255C">
      <w:pPr>
        <w:shd w:val="clear" w:color="auto" w:fill="E2EFD9" w:themeFill="accent6" w:themeFillTint="33"/>
        <w:spacing w:before="120" w:after="0" w:line="240" w:lineRule="auto"/>
        <w:ind w:left="284" w:right="29"/>
        <w:jc w:val="both"/>
        <w:rPr>
          <w:bCs/>
        </w:rPr>
      </w:pPr>
      <w:r w:rsidRPr="002A3E7D">
        <w:rPr>
          <w:bCs/>
        </w:rPr>
        <w:t xml:space="preserve">Průběh pedagogické intervence má tři základní fáze: diagnostika, plán intervence, vyhodnocení intervence </w:t>
      </w:r>
      <w:r w:rsidR="00942AF2" w:rsidRPr="002A3E7D">
        <w:rPr>
          <w:bCs/>
        </w:rPr>
        <w:br/>
      </w:r>
      <w:r w:rsidRPr="002A3E7D">
        <w:rPr>
          <w:bCs/>
        </w:rPr>
        <w:t>– reflexe. Mohou se do určité míry překrývat.</w:t>
      </w:r>
      <w:r w:rsidR="00A75D3B" w:rsidRPr="002A3E7D">
        <w:rPr>
          <w:bCs/>
        </w:rPr>
        <w:t xml:space="preserve"> </w:t>
      </w:r>
    </w:p>
    <w:p w14:paraId="185B5FD3" w14:textId="77777777" w:rsidR="0018255C" w:rsidRPr="005F53BF" w:rsidRDefault="0018255C" w:rsidP="00620EBA">
      <w:pPr>
        <w:shd w:val="clear" w:color="auto" w:fill="E2EFD9" w:themeFill="accent6" w:themeFillTint="33"/>
        <w:spacing w:before="120" w:after="0" w:line="240" w:lineRule="auto"/>
        <w:ind w:left="284" w:right="29"/>
        <w:jc w:val="both"/>
        <w:rPr>
          <w:bCs/>
        </w:rPr>
      </w:pPr>
      <w:r w:rsidRPr="002A3E7D">
        <w:rPr>
          <w:b/>
          <w:bCs/>
        </w:rPr>
        <w:t xml:space="preserve">Pedagogická diagnostika </w:t>
      </w:r>
      <w:r w:rsidRPr="002A3E7D">
        <w:rPr>
          <w:bCs/>
        </w:rPr>
        <w:t>je podmínkou efektivity pedagogické intervence.</w:t>
      </w:r>
      <w:r w:rsidRPr="002A3E7D">
        <w:rPr>
          <w:b/>
          <w:bCs/>
        </w:rPr>
        <w:t xml:space="preserve"> </w:t>
      </w:r>
      <w:r w:rsidRPr="002A3E7D">
        <w:rPr>
          <w:bCs/>
        </w:rPr>
        <w:t>Hledá souvislosti mezi školním výkonem žáka a jeho osobnostním nastavení (temperamentem žáka), jeho učebním stylem, motivací k učení, emocionálním prožíváním školního prostředí a učení, sociálními kontexty významnými pro učení žáka, dovedností sebereflexe; porozuměním instrukcím ve výuce, funkčními a dysfunkčními strategiemi učení. Jejím cílem je vymezit výchozí platformu intervence – funkční zdroje žáka pro učení jako základ dalšího rozvoj</w:t>
      </w:r>
      <w:r w:rsidR="00F15656" w:rsidRPr="002A3E7D">
        <w:rPr>
          <w:bCs/>
        </w:rPr>
        <w:t>e</w:t>
      </w:r>
      <w:r w:rsidRPr="002A3E7D">
        <w:rPr>
          <w:bCs/>
        </w:rPr>
        <w:t xml:space="preserve"> oslabených, dysfunkčních kompetencí k učení a posilování efektivních strategií učení. </w:t>
      </w:r>
    </w:p>
    <w:p w14:paraId="0477DC40" w14:textId="77777777" w:rsidR="0018255C" w:rsidRPr="002A3E7D" w:rsidRDefault="0018255C" w:rsidP="0018255C">
      <w:pPr>
        <w:shd w:val="clear" w:color="auto" w:fill="E2EFD9" w:themeFill="accent6" w:themeFillTint="33"/>
        <w:spacing w:before="120" w:after="0" w:line="240" w:lineRule="auto"/>
        <w:ind w:left="284" w:right="29"/>
        <w:jc w:val="both"/>
        <w:rPr>
          <w:b/>
          <w:bCs/>
        </w:rPr>
      </w:pPr>
      <w:r w:rsidRPr="002A3E7D">
        <w:rPr>
          <w:b/>
          <w:bCs/>
        </w:rPr>
        <w:t xml:space="preserve">Plán intervence </w:t>
      </w:r>
      <w:r w:rsidRPr="002A3E7D">
        <w:rPr>
          <w:bCs/>
        </w:rPr>
        <w:t>obsahuje základní</w:t>
      </w:r>
      <w:r w:rsidRPr="002A3E7D">
        <w:rPr>
          <w:b/>
          <w:bCs/>
        </w:rPr>
        <w:t xml:space="preserve"> </w:t>
      </w:r>
      <w:r w:rsidRPr="002A3E7D">
        <w:rPr>
          <w:bCs/>
        </w:rPr>
        <w:t>cíl rozvoje a postupy jeho naplnění v oblasti emocionální, kognitivní i sociální, formu intervence, časové rozmezí. Plán stanoví i způsob vyhodnocení dosažených cílů.</w:t>
      </w:r>
    </w:p>
    <w:p w14:paraId="05493861" w14:textId="77777777" w:rsidR="0018255C" w:rsidRPr="002A3E7D" w:rsidRDefault="0018255C" w:rsidP="0018255C">
      <w:pPr>
        <w:shd w:val="clear" w:color="auto" w:fill="E2EFD9" w:themeFill="accent6" w:themeFillTint="33"/>
        <w:spacing w:before="120" w:after="0" w:line="240" w:lineRule="auto"/>
        <w:ind w:left="284" w:right="29"/>
        <w:jc w:val="both"/>
        <w:rPr>
          <w:rFonts w:ascii="Calibri" w:hAnsi="Calibri" w:cs="Calibri"/>
        </w:rPr>
      </w:pPr>
      <w:r w:rsidRPr="002A3E7D">
        <w:rPr>
          <w:b/>
          <w:bCs/>
        </w:rPr>
        <w:t xml:space="preserve">Reflexe intervence </w:t>
      </w:r>
      <w:r w:rsidR="005212F0" w:rsidRPr="002A3E7D">
        <w:rPr>
          <w:b/>
          <w:bCs/>
        </w:rPr>
        <w:t xml:space="preserve">je </w:t>
      </w:r>
      <w:r w:rsidRPr="002A3E7D">
        <w:rPr>
          <w:b/>
          <w:bCs/>
        </w:rPr>
        <w:t xml:space="preserve">spojená opět s diagnostikou – </w:t>
      </w:r>
      <w:r w:rsidRPr="002A3E7D">
        <w:rPr>
          <w:bCs/>
        </w:rPr>
        <w:t xml:space="preserve">vyhodnocení efektivity intervence – vymezuje posuny ve školním výkonu žáka – vztahuje se k vymezeným cílům diagnostiky, porovnává pokrok žáka za dané období. Pokrok je podložen důkazy – konkrétními příklady pokroku žáka. </w:t>
      </w:r>
    </w:p>
    <w:p w14:paraId="65048C65" w14:textId="77777777" w:rsidR="0018255C" w:rsidRPr="005F53BF" w:rsidRDefault="0018255C" w:rsidP="00F36D45">
      <w:pPr>
        <w:pStyle w:val="Odstavecseseznamem"/>
        <w:numPr>
          <w:ilvl w:val="0"/>
          <w:numId w:val="43"/>
        </w:numPr>
        <w:shd w:val="clear" w:color="auto" w:fill="E2EFD9" w:themeFill="accent6" w:themeFillTint="33"/>
        <w:spacing w:before="120" w:after="0" w:line="240" w:lineRule="auto"/>
        <w:ind w:left="284" w:right="-2" w:firstLine="0"/>
        <w:contextualSpacing w:val="0"/>
        <w:jc w:val="both"/>
        <w:rPr>
          <w:b/>
          <w:bCs/>
        </w:rPr>
      </w:pPr>
      <w:r w:rsidRPr="005F53BF">
        <w:rPr>
          <w:b/>
          <w:bCs/>
        </w:rPr>
        <w:t>Formy intervence</w:t>
      </w:r>
    </w:p>
    <w:p w14:paraId="7A8AF081" w14:textId="77777777" w:rsidR="0018255C" w:rsidRPr="002A3E7D" w:rsidRDefault="0018255C" w:rsidP="0018255C">
      <w:pPr>
        <w:pStyle w:val="Odstavecseseznamem"/>
        <w:shd w:val="clear" w:color="auto" w:fill="E2EFD9" w:themeFill="accent6" w:themeFillTint="33"/>
        <w:autoSpaceDE w:val="0"/>
        <w:autoSpaceDN w:val="0"/>
        <w:adjustRightInd w:val="0"/>
        <w:spacing w:before="120" w:after="0" w:line="240" w:lineRule="auto"/>
        <w:ind w:left="284" w:right="28"/>
        <w:contextualSpacing w:val="0"/>
        <w:jc w:val="both"/>
        <w:rPr>
          <w:rFonts w:ascii="Calibri" w:hAnsi="Calibri" w:cs="Calibri"/>
          <w:b/>
        </w:rPr>
      </w:pPr>
      <w:r w:rsidRPr="002A3E7D">
        <w:rPr>
          <w:rFonts w:ascii="Calibri" w:hAnsi="Calibri" w:cs="Calibri"/>
          <w:b/>
        </w:rPr>
        <w:t>Individuální/skupinová</w:t>
      </w:r>
    </w:p>
    <w:p w14:paraId="3F3981B2" w14:textId="77777777" w:rsidR="0018255C" w:rsidRPr="002A3E7D" w:rsidRDefault="0018255C" w:rsidP="0018255C">
      <w:pPr>
        <w:pStyle w:val="Odstavecseseznamem"/>
        <w:shd w:val="clear" w:color="auto" w:fill="E2EFD9" w:themeFill="accent6" w:themeFillTint="33"/>
        <w:spacing w:before="120" w:after="0" w:line="240" w:lineRule="auto"/>
        <w:ind w:left="284" w:right="28"/>
        <w:contextualSpacing w:val="0"/>
        <w:jc w:val="both"/>
        <w:rPr>
          <w:rFonts w:ascii="Calibri" w:hAnsi="Calibri" w:cs="Calibri"/>
        </w:rPr>
      </w:pPr>
      <w:r w:rsidRPr="005F53BF">
        <w:rPr>
          <w:rFonts w:ascii="Calibri" w:hAnsi="Calibri" w:cs="Calibri"/>
        </w:rPr>
        <w:t xml:space="preserve">Dle charakteru pedagogické intervence a s přihlédnutím ke specifikům osobnosti žáka lze zvolit buď individuální, nebo skupinovou intervenci. </w:t>
      </w:r>
      <w:r w:rsidR="00D52EDC" w:rsidRPr="002A3E7D">
        <w:rPr>
          <w:rFonts w:ascii="Calibri" w:hAnsi="Calibri" w:cs="Calibri"/>
        </w:rPr>
        <w:t>Ve vztahu k chování žáka probíhá intervence převážně ve skupině.</w:t>
      </w:r>
      <w:r w:rsidR="00195045" w:rsidRPr="002A3E7D">
        <w:rPr>
          <w:rFonts w:ascii="Calibri" w:hAnsi="Calibri" w:cs="Calibri"/>
        </w:rPr>
        <w:t xml:space="preserve"> Jejím smyslem je posilování sociálních dovedností a kompetencí spolupráce v týmu a pochopení fungování vztahů v kolektivu. </w:t>
      </w:r>
      <w:r w:rsidR="00D52EDC" w:rsidRPr="002A3E7D">
        <w:rPr>
          <w:rFonts w:ascii="Calibri" w:hAnsi="Calibri" w:cs="Calibri"/>
        </w:rPr>
        <w:t xml:space="preserve"> </w:t>
      </w:r>
      <w:r w:rsidRPr="002A3E7D">
        <w:rPr>
          <w:rFonts w:ascii="Calibri" w:hAnsi="Calibri" w:cs="Calibri"/>
        </w:rPr>
        <w:t>Počet žáků ve skupině by však neměl přesáhnout počet 6.</w:t>
      </w:r>
      <w:r w:rsidR="00942AF2" w:rsidRPr="002A3E7D">
        <w:rPr>
          <w:rFonts w:ascii="Calibri" w:hAnsi="Calibri" w:cs="Calibri"/>
        </w:rPr>
        <w:t xml:space="preserve"> Velmi efektivní a </w:t>
      </w:r>
      <w:r w:rsidRPr="002A3E7D">
        <w:rPr>
          <w:rFonts w:ascii="Calibri" w:hAnsi="Calibri" w:cs="Calibri"/>
        </w:rPr>
        <w:t>motivační je pedagogická intervence poskytovaná dvojici, příp. trojici žáků. V tomto početním modelu lze velmi účinně střídat individuální práci žáka s pedagogem, samostatnou práci žáka i skupinovou práci žáků.</w:t>
      </w:r>
    </w:p>
    <w:p w14:paraId="1C3154D2" w14:textId="77777777" w:rsidR="0018255C" w:rsidRPr="002A3E7D" w:rsidRDefault="0018255C" w:rsidP="0018255C">
      <w:pPr>
        <w:pStyle w:val="Odstavecseseznamem"/>
        <w:shd w:val="clear" w:color="auto" w:fill="E2EFD9" w:themeFill="accent6" w:themeFillTint="33"/>
        <w:spacing w:before="120" w:after="0" w:line="240" w:lineRule="auto"/>
        <w:ind w:left="284" w:right="29"/>
        <w:contextualSpacing w:val="0"/>
        <w:jc w:val="both"/>
        <w:rPr>
          <w:rFonts w:ascii="Calibri" w:hAnsi="Calibri" w:cs="Calibri"/>
          <w:b/>
        </w:rPr>
      </w:pPr>
      <w:r w:rsidRPr="002A3E7D">
        <w:rPr>
          <w:rFonts w:ascii="Calibri" w:hAnsi="Calibri" w:cs="Calibri"/>
          <w:b/>
        </w:rPr>
        <w:t>Celoškol</w:t>
      </w:r>
      <w:r w:rsidR="002C7C5C" w:rsidRPr="002A3E7D">
        <w:rPr>
          <w:rFonts w:ascii="Calibri" w:hAnsi="Calibri" w:cs="Calibri"/>
          <w:b/>
        </w:rPr>
        <w:t>ní</w:t>
      </w:r>
      <w:r w:rsidR="00491026" w:rsidRPr="002A3E7D">
        <w:rPr>
          <w:rFonts w:ascii="Calibri" w:hAnsi="Calibri" w:cs="Calibri"/>
          <w:b/>
        </w:rPr>
        <w:t xml:space="preserve"> </w:t>
      </w:r>
      <w:r w:rsidRPr="002A3E7D">
        <w:rPr>
          <w:rFonts w:ascii="Calibri" w:hAnsi="Calibri" w:cs="Calibri"/>
          <w:b/>
        </w:rPr>
        <w:t>přístup – systémová opatření</w:t>
      </w:r>
    </w:p>
    <w:p w14:paraId="2B8FB6E2" w14:textId="77777777" w:rsidR="0018255C" w:rsidRPr="002A3E7D" w:rsidRDefault="0018255C" w:rsidP="0018255C">
      <w:pPr>
        <w:pStyle w:val="Odstavecseseznamem"/>
        <w:shd w:val="clear" w:color="auto" w:fill="E2EFD9" w:themeFill="accent6" w:themeFillTint="33"/>
        <w:spacing w:before="120" w:after="0" w:line="240" w:lineRule="auto"/>
        <w:ind w:left="284" w:right="29"/>
        <w:contextualSpacing w:val="0"/>
        <w:jc w:val="both"/>
        <w:rPr>
          <w:rFonts w:ascii="Calibri" w:hAnsi="Calibri" w:cs="Calibri"/>
        </w:rPr>
      </w:pPr>
      <w:r w:rsidRPr="005F53BF">
        <w:rPr>
          <w:rFonts w:ascii="Calibri" w:hAnsi="Calibri" w:cs="Calibri"/>
        </w:rPr>
        <w:t>Vhodná pedagogická intervence na úrovni školy</w:t>
      </w:r>
      <w:r w:rsidR="00A75D3B" w:rsidRPr="005F53BF">
        <w:rPr>
          <w:rFonts w:ascii="Calibri" w:hAnsi="Calibri" w:cs="Calibri"/>
        </w:rPr>
        <w:t>, která je</w:t>
      </w:r>
      <w:r w:rsidR="00A75D3B" w:rsidRPr="002A3E7D">
        <w:rPr>
          <w:rFonts w:ascii="Calibri" w:hAnsi="Calibri" w:cs="Calibri"/>
        </w:rPr>
        <w:t xml:space="preserve"> nabízena žákům a jejich rodičům jako nedílná součást koncepce školy</w:t>
      </w:r>
      <w:r w:rsidRPr="002A3E7D">
        <w:rPr>
          <w:rFonts w:ascii="Calibri" w:hAnsi="Calibri" w:cs="Calibri"/>
        </w:rPr>
        <w:t xml:space="preserve"> (jde o kroky, které učiní škola ještě před vstupem vnějších aktérů do procesu intervence – např. individuální doučování žáka, </w:t>
      </w:r>
      <w:r w:rsidR="00A75D3B" w:rsidRPr="002A3E7D">
        <w:rPr>
          <w:rFonts w:ascii="Calibri" w:hAnsi="Calibri" w:cs="Calibri"/>
        </w:rPr>
        <w:t xml:space="preserve">školní poradenské pracoviště, </w:t>
      </w:r>
      <w:r w:rsidRPr="002A3E7D">
        <w:rPr>
          <w:rFonts w:ascii="Calibri" w:hAnsi="Calibri" w:cs="Calibri"/>
        </w:rPr>
        <w:t>spolupráce s rodinou, podpora asistenta pedagoga, spolupráce se školním speciálním pedagogem, volba vhodných metod a forem práce</w:t>
      </w:r>
      <w:r w:rsidR="00A75D3B" w:rsidRPr="002A3E7D">
        <w:rPr>
          <w:rFonts w:ascii="Calibri" w:hAnsi="Calibri" w:cs="Calibri"/>
        </w:rPr>
        <w:t xml:space="preserve"> výuky a hodnocení</w:t>
      </w:r>
      <w:r w:rsidRPr="002A3E7D">
        <w:rPr>
          <w:rFonts w:ascii="Calibri" w:hAnsi="Calibri" w:cs="Calibri"/>
        </w:rPr>
        <w:t xml:space="preserve"> atd.). </w:t>
      </w:r>
    </w:p>
    <w:p w14:paraId="4367D797" w14:textId="77777777" w:rsidR="0018255C" w:rsidRPr="002A3E7D" w:rsidRDefault="0018255C" w:rsidP="0018255C">
      <w:pPr>
        <w:pStyle w:val="Odstavecseseznamem"/>
        <w:shd w:val="clear" w:color="auto" w:fill="E2EFD9" w:themeFill="accent6" w:themeFillTint="33"/>
        <w:spacing w:before="120" w:after="0" w:line="240" w:lineRule="auto"/>
        <w:ind w:left="284" w:right="29"/>
        <w:contextualSpacing w:val="0"/>
        <w:jc w:val="both"/>
        <w:rPr>
          <w:rFonts w:ascii="Calibri" w:hAnsi="Calibri" w:cs="Calibri"/>
          <w:b/>
        </w:rPr>
      </w:pPr>
      <w:r w:rsidRPr="002A3E7D">
        <w:rPr>
          <w:rFonts w:ascii="Calibri" w:hAnsi="Calibri" w:cs="Calibri"/>
          <w:b/>
        </w:rPr>
        <w:t>Podpora žáka v mimoškolních aktivitách</w:t>
      </w:r>
    </w:p>
    <w:p w14:paraId="01C68D62" w14:textId="77777777" w:rsidR="00100862" w:rsidRPr="005F53BF" w:rsidRDefault="0018255C" w:rsidP="0018255C">
      <w:pPr>
        <w:pStyle w:val="Odstavecseseznamem"/>
        <w:shd w:val="clear" w:color="auto" w:fill="E2EFD9" w:themeFill="accent6" w:themeFillTint="33"/>
        <w:spacing w:before="120" w:after="0" w:line="240" w:lineRule="auto"/>
        <w:ind w:left="284" w:right="29"/>
        <w:contextualSpacing w:val="0"/>
        <w:jc w:val="both"/>
        <w:rPr>
          <w:rFonts w:eastAsia="Times New Roman" w:cstheme="minorHAnsi"/>
        </w:rPr>
      </w:pPr>
      <w:r w:rsidRPr="002A3E7D">
        <w:rPr>
          <w:rFonts w:ascii="Calibri" w:hAnsi="Calibri" w:cs="Calibri"/>
        </w:rPr>
        <w:t xml:space="preserve">Spolupráce školy s lokálními partnery (např. </w:t>
      </w:r>
      <w:r w:rsidR="00D01F4F" w:rsidRPr="002A3E7D">
        <w:rPr>
          <w:rFonts w:ascii="Calibri" w:hAnsi="Calibri" w:cs="Calibri"/>
        </w:rPr>
        <w:t xml:space="preserve">základní umělecké školy, střediska volného času, </w:t>
      </w:r>
      <w:r w:rsidRPr="005F53BF">
        <w:rPr>
          <w:rFonts w:ascii="Calibri" w:hAnsi="Calibri" w:cs="Calibri"/>
        </w:rPr>
        <w:t xml:space="preserve">nestátní </w:t>
      </w:r>
      <w:r w:rsidRPr="002A3E7D">
        <w:rPr>
          <w:rFonts w:ascii="Calibri" w:hAnsi="Calibri" w:cs="Calibri"/>
        </w:rPr>
        <w:t xml:space="preserve">neziskové </w:t>
      </w:r>
      <w:r w:rsidRPr="005F53BF">
        <w:rPr>
          <w:rFonts w:ascii="Calibri" w:hAnsi="Calibri" w:cs="Calibri"/>
        </w:rPr>
        <w:t>organizace, sociální služby, poradny orientované na oblast vzdělávání – využití nabídky jejich služeb pro podporu žáků se SVP).</w:t>
      </w:r>
      <w:r w:rsidR="008C2747" w:rsidRPr="002A3E7D">
        <w:rPr>
          <w:rFonts w:ascii="Calibri" w:hAnsi="Calibri" w:cs="Calibri"/>
        </w:rPr>
        <w:t xml:space="preserve"> </w:t>
      </w:r>
      <w:r w:rsidR="008C2747" w:rsidRPr="002A3E7D">
        <w:rPr>
          <w:rFonts w:eastAsia="Times New Roman" w:cstheme="minorHAnsi"/>
        </w:rPr>
        <w:t xml:space="preserve">Škola se na tyto partnery obrací především prostřednictvím </w:t>
      </w:r>
      <w:r w:rsidR="00DA3F9C" w:rsidRPr="002A3E7D">
        <w:rPr>
          <w:rFonts w:eastAsia="Times New Roman" w:cstheme="minorHAnsi"/>
        </w:rPr>
        <w:t>svých zřizovatelů</w:t>
      </w:r>
      <w:r w:rsidR="00C1019F" w:rsidRPr="005F53BF">
        <w:rPr>
          <w:rFonts w:eastAsia="Times New Roman" w:cstheme="minorHAnsi"/>
        </w:rPr>
        <w:t xml:space="preserve">. </w:t>
      </w:r>
    </w:p>
    <w:p w14:paraId="392A8DB1" w14:textId="77777777" w:rsidR="0018255C" w:rsidRPr="002A3E7D" w:rsidRDefault="00F70D99" w:rsidP="0018255C">
      <w:pPr>
        <w:pStyle w:val="Odstavecseseznamem"/>
        <w:shd w:val="clear" w:color="auto" w:fill="E2EFD9" w:themeFill="accent6" w:themeFillTint="33"/>
        <w:spacing w:before="120" w:after="0" w:line="240" w:lineRule="auto"/>
        <w:ind w:left="284" w:right="29"/>
        <w:contextualSpacing w:val="0"/>
        <w:jc w:val="both"/>
        <w:rPr>
          <w:rFonts w:eastAsia="Times New Roman" w:cstheme="minorHAnsi"/>
        </w:rPr>
      </w:pPr>
      <w:r w:rsidRPr="002A3E7D">
        <w:rPr>
          <w:rFonts w:eastAsia="Times New Roman" w:cstheme="minorHAnsi"/>
        </w:rPr>
        <w:t xml:space="preserve">Spolupráce s lokálními partnery ze všech oblastí života je přínosná pro všechny žáky především na úrovni prevence, je obousměrným zdrojem posilování sounáležitosti žáků s místní komunitou. </w:t>
      </w:r>
    </w:p>
    <w:p w14:paraId="308A95C6" w14:textId="77777777" w:rsidR="0018255C" w:rsidRPr="002A3E7D" w:rsidRDefault="0018255C" w:rsidP="00932E2E">
      <w:pPr>
        <w:pStyle w:val="Odstavecseseznamem"/>
        <w:numPr>
          <w:ilvl w:val="0"/>
          <w:numId w:val="43"/>
        </w:numPr>
        <w:shd w:val="clear" w:color="auto" w:fill="E2EFD9" w:themeFill="accent6" w:themeFillTint="33"/>
        <w:spacing w:before="120" w:after="0" w:line="240" w:lineRule="auto"/>
        <w:ind w:left="284" w:right="-2" w:firstLine="0"/>
        <w:contextualSpacing w:val="0"/>
        <w:jc w:val="both"/>
        <w:rPr>
          <w:b/>
          <w:bCs/>
        </w:rPr>
      </w:pPr>
      <w:r w:rsidRPr="002A3E7D">
        <w:rPr>
          <w:b/>
          <w:bCs/>
        </w:rPr>
        <w:t>Zásady pedagogické intervence</w:t>
      </w:r>
    </w:p>
    <w:p w14:paraId="4FA08892" w14:textId="77777777" w:rsidR="00273CA6" w:rsidRPr="005F53BF" w:rsidRDefault="00273CA6" w:rsidP="00932E2E">
      <w:pPr>
        <w:pStyle w:val="Odstavecseseznamem"/>
        <w:shd w:val="clear" w:color="auto" w:fill="E2EFD9" w:themeFill="accent6" w:themeFillTint="33"/>
        <w:spacing w:before="120" w:after="0" w:line="240" w:lineRule="auto"/>
        <w:ind w:left="284" w:right="-2"/>
        <w:contextualSpacing w:val="0"/>
        <w:jc w:val="both"/>
        <w:rPr>
          <w:bCs/>
        </w:rPr>
      </w:pPr>
      <w:r w:rsidRPr="002A3E7D">
        <w:rPr>
          <w:bCs/>
        </w:rPr>
        <w:t xml:space="preserve">Zásady pedagogické intervence jsou platné </w:t>
      </w:r>
      <w:r w:rsidR="00B32934" w:rsidRPr="002A3E7D">
        <w:rPr>
          <w:bCs/>
        </w:rPr>
        <w:t xml:space="preserve">pro </w:t>
      </w:r>
      <w:r w:rsidR="005714BD" w:rsidRPr="002A3E7D">
        <w:rPr>
          <w:bCs/>
        </w:rPr>
        <w:t>individuální i skupinovou</w:t>
      </w:r>
      <w:r w:rsidRPr="002A3E7D">
        <w:rPr>
          <w:bCs/>
        </w:rPr>
        <w:t xml:space="preserve"> form</w:t>
      </w:r>
      <w:r w:rsidR="005714BD" w:rsidRPr="002A3E7D">
        <w:rPr>
          <w:bCs/>
        </w:rPr>
        <w:t>u</w:t>
      </w:r>
      <w:r w:rsidRPr="002A3E7D">
        <w:rPr>
          <w:bCs/>
        </w:rPr>
        <w:t xml:space="preserve"> intervence. </w:t>
      </w:r>
    </w:p>
    <w:p w14:paraId="5CA4395B" w14:textId="77777777" w:rsidR="0018255C" w:rsidRPr="002A3E7D" w:rsidRDefault="0018255C" w:rsidP="00932E2E">
      <w:pPr>
        <w:pStyle w:val="Odstavecseseznamem"/>
        <w:shd w:val="clear" w:color="auto" w:fill="E2EFD9" w:themeFill="accent6" w:themeFillTint="33"/>
        <w:spacing w:before="120" w:after="0" w:line="240" w:lineRule="auto"/>
        <w:ind w:left="284" w:right="-2"/>
        <w:contextualSpacing w:val="0"/>
        <w:jc w:val="both"/>
        <w:rPr>
          <w:b/>
          <w:bCs/>
        </w:rPr>
      </w:pPr>
      <w:r w:rsidRPr="002A3E7D">
        <w:rPr>
          <w:b/>
          <w:bCs/>
        </w:rPr>
        <w:t>Pravidelnost</w:t>
      </w:r>
    </w:p>
    <w:p w14:paraId="23393C9D" w14:textId="77777777" w:rsidR="0018255C" w:rsidRPr="002A3E7D" w:rsidRDefault="0018255C" w:rsidP="0018255C">
      <w:pPr>
        <w:pStyle w:val="Odstavecseseznamem"/>
        <w:shd w:val="clear" w:color="auto" w:fill="E2EFD9" w:themeFill="accent6" w:themeFillTint="33"/>
        <w:autoSpaceDE w:val="0"/>
        <w:autoSpaceDN w:val="0"/>
        <w:adjustRightInd w:val="0"/>
        <w:spacing w:before="120" w:after="0" w:line="240" w:lineRule="auto"/>
        <w:ind w:left="284" w:right="29"/>
        <w:contextualSpacing w:val="0"/>
        <w:jc w:val="both"/>
        <w:rPr>
          <w:rFonts w:ascii="Calibri" w:hAnsi="Calibri" w:cs="Calibri"/>
        </w:rPr>
      </w:pPr>
      <w:r w:rsidRPr="002A3E7D">
        <w:rPr>
          <w:rFonts w:ascii="Calibri" w:hAnsi="Calibri" w:cs="Calibri"/>
        </w:rPr>
        <w:t xml:space="preserve">Pedagogickou intervenci je třeba realizovat pravidelně. Efektivní je frekvence alespoň 2x týdně. Celková délka realizace pedagogické intervence se odvíjí od pokroku, kterého žák dosahuje. Hodina pedagogické intervence může být, dle potřeb žáků, rozdělena např. na dvacet a dvacet pět minut během jednoho týdne. Zkušenosti ukazují, že výraznější posuny lze u žáků zaznamenat přibližně po měsíci pedagogické intervence. Je tedy zapotřebí trpělivost a nerezignovat, pokud se výsledky neobjeví hned. </w:t>
      </w:r>
    </w:p>
    <w:p w14:paraId="65D723BB" w14:textId="77777777" w:rsidR="0018255C" w:rsidRPr="002A3E7D" w:rsidRDefault="008E7393" w:rsidP="0018255C">
      <w:pPr>
        <w:pStyle w:val="Odstavecseseznamem"/>
        <w:shd w:val="clear" w:color="auto" w:fill="E2EFD9" w:themeFill="accent6" w:themeFillTint="33"/>
        <w:autoSpaceDE w:val="0"/>
        <w:autoSpaceDN w:val="0"/>
        <w:adjustRightInd w:val="0"/>
        <w:spacing w:before="120" w:after="0" w:line="240" w:lineRule="auto"/>
        <w:ind w:left="284"/>
        <w:contextualSpacing w:val="0"/>
        <w:jc w:val="both"/>
        <w:rPr>
          <w:rFonts w:ascii="Calibri" w:hAnsi="Calibri" w:cs="Calibri"/>
          <w:b/>
        </w:rPr>
      </w:pPr>
      <w:r w:rsidRPr="002A3E7D">
        <w:rPr>
          <w:rFonts w:ascii="Calibri" w:hAnsi="Calibri" w:cs="Calibri"/>
          <w:b/>
        </w:rPr>
        <w:t>Sjednocený postup</w:t>
      </w:r>
    </w:p>
    <w:p w14:paraId="0982AED4" w14:textId="77777777" w:rsidR="0018255C" w:rsidRPr="002A3E7D" w:rsidRDefault="0018255C" w:rsidP="0018255C">
      <w:pPr>
        <w:pStyle w:val="Odstavecseseznamem"/>
        <w:shd w:val="clear" w:color="auto" w:fill="E2EFD9" w:themeFill="accent6" w:themeFillTint="33"/>
        <w:autoSpaceDE w:val="0"/>
        <w:autoSpaceDN w:val="0"/>
        <w:adjustRightInd w:val="0"/>
        <w:spacing w:before="120" w:after="0" w:line="240" w:lineRule="auto"/>
        <w:ind w:left="284"/>
        <w:contextualSpacing w:val="0"/>
        <w:jc w:val="both"/>
        <w:rPr>
          <w:rFonts w:ascii="Calibri" w:hAnsi="Calibri" w:cs="Calibri"/>
          <w:b/>
        </w:rPr>
      </w:pPr>
      <w:r w:rsidRPr="002A3E7D">
        <w:rPr>
          <w:rFonts w:ascii="Calibri" w:hAnsi="Calibri" w:cs="Calibri"/>
          <w:bCs/>
        </w:rPr>
        <w:t xml:space="preserve">Sjednocení postupů v rámci pedagogického sboru – </w:t>
      </w:r>
      <w:r w:rsidRPr="002A3E7D">
        <w:rPr>
          <w:rFonts w:ascii="Calibri" w:hAnsi="Calibri" w:cs="Calibri"/>
        </w:rPr>
        <w:t xml:space="preserve">všichni vyučující znají nastavení podmínek a postupů pedagogické intervence daného žáka a respektují je ve výuce. </w:t>
      </w:r>
    </w:p>
    <w:p w14:paraId="7579B216" w14:textId="77777777" w:rsidR="0018255C" w:rsidRPr="002A3E7D" w:rsidRDefault="0018255C" w:rsidP="0018255C">
      <w:pPr>
        <w:pStyle w:val="Odstavecseseznamem"/>
        <w:shd w:val="clear" w:color="auto" w:fill="E2EFD9" w:themeFill="accent6" w:themeFillTint="33"/>
        <w:autoSpaceDE w:val="0"/>
        <w:autoSpaceDN w:val="0"/>
        <w:adjustRightInd w:val="0"/>
        <w:spacing w:before="120" w:after="0" w:line="240" w:lineRule="auto"/>
        <w:ind w:left="284"/>
        <w:contextualSpacing w:val="0"/>
        <w:jc w:val="both"/>
        <w:rPr>
          <w:b/>
          <w:bCs/>
        </w:rPr>
      </w:pPr>
      <w:r w:rsidRPr="005F53BF">
        <w:rPr>
          <w:b/>
          <w:bCs/>
        </w:rPr>
        <w:lastRenderedPageBreak/>
        <w:t xml:space="preserve">Spolupráce s rodinou </w:t>
      </w:r>
    </w:p>
    <w:p w14:paraId="58B1E33D" w14:textId="77777777" w:rsidR="0018255C" w:rsidRPr="002A3E7D" w:rsidRDefault="0018255C" w:rsidP="0018255C">
      <w:pPr>
        <w:shd w:val="clear" w:color="auto" w:fill="E2EFD9" w:themeFill="accent6" w:themeFillTint="33"/>
        <w:autoSpaceDE w:val="0"/>
        <w:autoSpaceDN w:val="0"/>
        <w:adjustRightInd w:val="0"/>
        <w:spacing w:before="120" w:after="0" w:line="240" w:lineRule="auto"/>
        <w:ind w:left="284"/>
        <w:jc w:val="both"/>
        <w:rPr>
          <w:rFonts w:ascii="Calibri" w:hAnsi="Calibri" w:cs="Calibri"/>
        </w:rPr>
      </w:pPr>
      <w:r w:rsidRPr="002A3E7D">
        <w:rPr>
          <w:rFonts w:ascii="Calibri" w:hAnsi="Calibri" w:cs="Calibri"/>
        </w:rPr>
        <w:t>Rodiče jako partneři:</w:t>
      </w:r>
    </w:p>
    <w:p w14:paraId="3B676EB5" w14:textId="77777777" w:rsidR="0018255C" w:rsidRPr="002A3E7D" w:rsidRDefault="0018255C" w:rsidP="0018255C">
      <w:pPr>
        <w:pStyle w:val="Odstavecseseznamem"/>
        <w:numPr>
          <w:ilvl w:val="0"/>
          <w:numId w:val="39"/>
        </w:numPr>
        <w:shd w:val="clear" w:color="auto" w:fill="E2EFD9" w:themeFill="accent6" w:themeFillTint="33"/>
        <w:spacing w:before="120" w:after="0" w:line="240" w:lineRule="auto"/>
        <w:ind w:left="709" w:hanging="357"/>
        <w:contextualSpacing w:val="0"/>
        <w:jc w:val="both"/>
        <w:rPr>
          <w:szCs w:val="24"/>
        </w:rPr>
      </w:pPr>
      <w:r w:rsidRPr="005F53BF">
        <w:rPr>
          <w:i/>
          <w:szCs w:val="24"/>
        </w:rPr>
        <w:t>Funkční a pravidelná komunikace s rodiči žáka</w:t>
      </w:r>
      <w:r w:rsidRPr="002A3E7D">
        <w:rPr>
          <w:szCs w:val="24"/>
        </w:rPr>
        <w:t xml:space="preserve"> – otevřenost, pravidelnost, srozumitelnost.  </w:t>
      </w:r>
    </w:p>
    <w:p w14:paraId="0A0EDD8A" w14:textId="77777777" w:rsidR="0018255C" w:rsidRPr="002A3E7D" w:rsidRDefault="0018255C" w:rsidP="0018255C">
      <w:pPr>
        <w:pStyle w:val="Odstavecseseznamem"/>
        <w:numPr>
          <w:ilvl w:val="0"/>
          <w:numId w:val="39"/>
        </w:numPr>
        <w:shd w:val="clear" w:color="auto" w:fill="E2EFD9" w:themeFill="accent6" w:themeFillTint="33"/>
        <w:spacing w:before="120" w:after="0" w:line="240" w:lineRule="auto"/>
        <w:ind w:left="709" w:hanging="357"/>
        <w:contextualSpacing w:val="0"/>
        <w:jc w:val="both"/>
        <w:rPr>
          <w:szCs w:val="24"/>
        </w:rPr>
      </w:pPr>
      <w:r w:rsidRPr="002A3E7D">
        <w:rPr>
          <w:i/>
          <w:szCs w:val="24"/>
        </w:rPr>
        <w:t>Společné vymezení potřeb žáka a cílů intervence</w:t>
      </w:r>
      <w:r w:rsidRPr="002A3E7D">
        <w:rPr>
          <w:szCs w:val="24"/>
        </w:rPr>
        <w:t xml:space="preserve"> – funkční strategie, strategie dysfunkční, cíle (cíle definovat konkrétně, např. naučit žáka plynule číst a rozumět přečtenému obsahu, naučit žáka sčítat a </w:t>
      </w:r>
      <w:r w:rsidR="00942AF2" w:rsidRPr="002A3E7D">
        <w:rPr>
          <w:szCs w:val="24"/>
        </w:rPr>
        <w:t>odčítat v </w:t>
      </w:r>
      <w:r w:rsidRPr="002A3E7D">
        <w:rPr>
          <w:szCs w:val="24"/>
        </w:rPr>
        <w:t xml:space="preserve">číselném oboru do 100 atp.). </w:t>
      </w:r>
    </w:p>
    <w:p w14:paraId="7755AB0E" w14:textId="77777777" w:rsidR="0018255C" w:rsidRPr="002A3E7D" w:rsidRDefault="0018255C" w:rsidP="0018255C">
      <w:pPr>
        <w:pStyle w:val="Odstavecseseznamem"/>
        <w:numPr>
          <w:ilvl w:val="0"/>
          <w:numId w:val="39"/>
        </w:numPr>
        <w:shd w:val="clear" w:color="auto" w:fill="E2EFD9" w:themeFill="accent6" w:themeFillTint="33"/>
        <w:spacing w:before="120" w:after="0" w:line="240" w:lineRule="auto"/>
        <w:ind w:left="709" w:hanging="357"/>
        <w:contextualSpacing w:val="0"/>
        <w:jc w:val="both"/>
        <w:rPr>
          <w:szCs w:val="24"/>
        </w:rPr>
      </w:pPr>
      <w:r w:rsidRPr="002A3E7D">
        <w:rPr>
          <w:i/>
          <w:szCs w:val="24"/>
        </w:rPr>
        <w:t>Společné sestavení plánu</w:t>
      </w:r>
      <w:r w:rsidRPr="002A3E7D">
        <w:rPr>
          <w:szCs w:val="24"/>
        </w:rPr>
        <w:t xml:space="preserve"> – strategie intervence (časový harmonogram, konkrétní kroky, nástroje, kterých budeme využívat). Případně uzavřeme s rodiči dohodu o intervenci. Např. </w:t>
      </w:r>
      <w:r w:rsidR="00B00E92" w:rsidRPr="002A3E7D">
        <w:rPr>
          <w:szCs w:val="24"/>
        </w:rPr>
        <w:t>b</w:t>
      </w:r>
      <w:r w:rsidRPr="002A3E7D">
        <w:rPr>
          <w:szCs w:val="24"/>
        </w:rPr>
        <w:t>ěhem následujícího měsíce budeme rozvíjet čtenářskou gramotnost žáka tak, že bude 1x týdně navštěvovat čtenářský kroužek ve škole, 1x týdně bude po vyučování navštěvovat hodinu pedagogické intervence a </w:t>
      </w:r>
      <w:r w:rsidR="00942AF2" w:rsidRPr="002A3E7D">
        <w:rPr>
          <w:szCs w:val="24"/>
        </w:rPr>
        <w:t>doma si každý den bude 15 </w:t>
      </w:r>
      <w:r w:rsidRPr="002A3E7D">
        <w:rPr>
          <w:szCs w:val="24"/>
        </w:rPr>
        <w:t xml:space="preserve">minut číst a následně vyprávět rodičům, o čem četl, budeme číst jeho oblíbenou knížku „Kocour Modroočko“. </w:t>
      </w:r>
    </w:p>
    <w:p w14:paraId="2C903392" w14:textId="77777777" w:rsidR="0018255C" w:rsidRPr="002A3E7D" w:rsidRDefault="0018255C" w:rsidP="0018255C">
      <w:pPr>
        <w:pStyle w:val="Odstavecseseznamem"/>
        <w:numPr>
          <w:ilvl w:val="0"/>
          <w:numId w:val="39"/>
        </w:numPr>
        <w:shd w:val="clear" w:color="auto" w:fill="E2EFD9" w:themeFill="accent6" w:themeFillTint="33"/>
        <w:spacing w:before="120" w:after="0" w:line="240" w:lineRule="auto"/>
        <w:ind w:left="709" w:hanging="357"/>
        <w:contextualSpacing w:val="0"/>
        <w:jc w:val="both"/>
        <w:rPr>
          <w:szCs w:val="24"/>
        </w:rPr>
      </w:pPr>
      <w:r w:rsidRPr="002A3E7D">
        <w:rPr>
          <w:i/>
          <w:szCs w:val="24"/>
        </w:rPr>
        <w:t>Společné vyhodnocení plánu</w:t>
      </w:r>
      <w:r w:rsidRPr="002A3E7D">
        <w:rPr>
          <w:szCs w:val="24"/>
        </w:rPr>
        <w:t xml:space="preserve"> (efektivita zvoleného postupu, úroveň dosažení cíle) a sestavení dalšího plánu (příp. ukončení intervence). </w:t>
      </w:r>
    </w:p>
    <w:p w14:paraId="331728B4" w14:textId="77777777" w:rsidR="0018255C" w:rsidRPr="002A3E7D" w:rsidRDefault="0018255C" w:rsidP="0018255C">
      <w:pPr>
        <w:shd w:val="clear" w:color="auto" w:fill="E2EFD9" w:themeFill="accent6" w:themeFillTint="33"/>
        <w:spacing w:before="120" w:after="0" w:line="240" w:lineRule="auto"/>
        <w:ind w:left="284" w:right="29"/>
        <w:jc w:val="both"/>
        <w:rPr>
          <w:rFonts w:ascii="Calibri" w:hAnsi="Calibri" w:cs="Calibri"/>
        </w:rPr>
      </w:pPr>
      <w:r w:rsidRPr="002A3E7D">
        <w:rPr>
          <w:rFonts w:ascii="Calibri" w:hAnsi="Calibri" w:cs="Calibri"/>
          <w:b/>
        </w:rPr>
        <w:t>Důležité</w:t>
      </w:r>
      <w:r w:rsidRPr="002A3E7D">
        <w:rPr>
          <w:rFonts w:ascii="Calibri" w:hAnsi="Calibri" w:cs="Calibri"/>
        </w:rPr>
        <w:t>: s rodiči jednat partnersky, zdůrazňovat důležitost jejich role při vzdělávání jejich dítěte, ocenit jejich nasazení a spolupráci se školou</w:t>
      </w:r>
      <w:r w:rsidR="005212F0" w:rsidRPr="002A3E7D">
        <w:rPr>
          <w:rFonts w:ascii="Calibri" w:hAnsi="Calibri" w:cs="Calibri"/>
        </w:rPr>
        <w:t xml:space="preserve">, inspirovat je ve strategiích podpory učení žáka. </w:t>
      </w:r>
    </w:p>
    <w:p w14:paraId="1A8151DE" w14:textId="77777777" w:rsidR="000F3F64" w:rsidRPr="005F53BF" w:rsidRDefault="000F3F64" w:rsidP="009D5D48">
      <w:pPr>
        <w:pStyle w:val="Nadpis3"/>
        <w:numPr>
          <w:ilvl w:val="1"/>
          <w:numId w:val="11"/>
        </w:numPr>
        <w:spacing w:before="120" w:line="240" w:lineRule="auto"/>
        <w:ind w:left="510" w:hanging="510"/>
        <w:rPr>
          <w:rFonts w:ascii="Calibri" w:eastAsia="Calibri Light" w:hAnsi="Calibri" w:cs="Calibri"/>
          <w:b/>
          <w:color w:val="auto"/>
          <w:sz w:val="22"/>
          <w:szCs w:val="22"/>
        </w:rPr>
      </w:pPr>
      <w:bookmarkStart w:id="8" w:name="_Toc59366737"/>
      <w:r w:rsidRPr="002A3E7D">
        <w:rPr>
          <w:rFonts w:ascii="Calibri" w:eastAsia="Calibri Light" w:hAnsi="Calibri" w:cs="Calibri"/>
          <w:b/>
          <w:color w:val="auto"/>
          <w:sz w:val="22"/>
          <w:szCs w:val="22"/>
        </w:rPr>
        <w:t>Doporučení k organizaci poskytování pedagogické intervence ve škole</w:t>
      </w:r>
      <w:bookmarkEnd w:id="8"/>
      <w:r w:rsidRPr="002A3E7D">
        <w:rPr>
          <w:rFonts w:ascii="Calibri" w:eastAsia="Calibri Light" w:hAnsi="Calibri" w:cs="Calibri"/>
          <w:b/>
          <w:color w:val="auto"/>
          <w:sz w:val="22"/>
          <w:szCs w:val="22"/>
        </w:rPr>
        <w:t xml:space="preserve"> </w:t>
      </w:r>
    </w:p>
    <w:p w14:paraId="6E2E6845" w14:textId="77777777" w:rsidR="000F3F64" w:rsidRPr="005F53BF" w:rsidRDefault="000F3F64" w:rsidP="009D5D48">
      <w:pPr>
        <w:pBdr>
          <w:top w:val="single" w:sz="4" w:space="1" w:color="DEEAF6" w:themeColor="accent5" w:themeTint="33"/>
          <w:left w:val="single" w:sz="4" w:space="4" w:color="DEEAF6" w:themeColor="accent5" w:themeTint="33"/>
          <w:bottom w:val="single" w:sz="4" w:space="1" w:color="DEEAF6" w:themeColor="accent5" w:themeTint="33"/>
          <w:right w:val="single" w:sz="4" w:space="4" w:color="DEEAF6" w:themeColor="accent5" w:themeTint="33"/>
        </w:pBdr>
        <w:shd w:val="clear" w:color="auto" w:fill="DEEAF6" w:themeFill="accent5" w:themeFillTint="33"/>
        <w:spacing w:before="120" w:after="0" w:line="240" w:lineRule="auto"/>
        <w:ind w:left="357" w:hanging="357"/>
        <w:rPr>
          <w:rFonts w:ascii="Verdana" w:hAnsi="Verdana"/>
          <w:b/>
          <w:sz w:val="26"/>
          <w:szCs w:val="26"/>
        </w:rPr>
      </w:pPr>
      <w:r w:rsidRPr="002A3E7D">
        <w:rPr>
          <w:rFonts w:ascii="Verdana" w:hAnsi="Verdana"/>
          <w:b/>
          <w:sz w:val="26"/>
          <w:szCs w:val="26"/>
        </w:rPr>
        <w:t>I</w:t>
      </w:r>
      <w:r w:rsidRPr="002A3E7D">
        <w:rPr>
          <w:rFonts w:ascii="Verdana" w:hAnsi="Verdana"/>
          <w:b/>
          <w:sz w:val="26"/>
          <w:szCs w:val="26"/>
        </w:rPr>
        <w:tab/>
      </w:r>
    </w:p>
    <w:p w14:paraId="056308DE" w14:textId="77777777" w:rsidR="000F3F64" w:rsidRPr="002A3E7D" w:rsidRDefault="000F3F64" w:rsidP="009D5D48">
      <w:pPr>
        <w:pStyle w:val="Odstavecseseznamem"/>
        <w:shd w:val="clear" w:color="auto" w:fill="DEEAF6" w:themeFill="accent5" w:themeFillTint="33"/>
        <w:spacing w:before="120" w:after="0" w:line="240" w:lineRule="auto"/>
        <w:ind w:left="284" w:right="28"/>
        <w:contextualSpacing w:val="0"/>
        <w:jc w:val="both"/>
      </w:pPr>
      <w:bookmarkStart w:id="9" w:name="_Hlk56521977"/>
      <w:r w:rsidRPr="002A3E7D">
        <w:rPr>
          <w:rFonts w:cstheme="minorHAnsi"/>
        </w:rPr>
        <w:t>Učitel je odborně způsobilý posoudit potřebu poskytování pedagogické intervence</w:t>
      </w:r>
      <w:r w:rsidR="00F76BD9" w:rsidRPr="002A3E7D">
        <w:rPr>
          <w:rFonts w:cstheme="minorHAnsi"/>
        </w:rPr>
        <w:t>, která bude poskytována na </w:t>
      </w:r>
      <w:r w:rsidRPr="002A3E7D">
        <w:rPr>
          <w:rFonts w:cstheme="minorHAnsi"/>
        </w:rPr>
        <w:t>aktuální potřebu žáků, flexibilní v organizaci, formě i délce poskytování této podpory</w:t>
      </w:r>
      <w:r w:rsidR="00942AF2" w:rsidRPr="002A3E7D">
        <w:rPr>
          <w:rFonts w:cstheme="minorHAnsi"/>
        </w:rPr>
        <w:t>. Preferována je </w:t>
      </w:r>
      <w:r w:rsidRPr="002A3E7D">
        <w:rPr>
          <w:rFonts w:cstheme="minorHAnsi"/>
        </w:rPr>
        <w:t>skupinová forma pedagogické intervence.</w:t>
      </w:r>
    </w:p>
    <w:p w14:paraId="4357F268" w14:textId="77777777" w:rsidR="000F3F64" w:rsidRPr="005F53BF" w:rsidRDefault="000F3F64" w:rsidP="009D5D48">
      <w:pPr>
        <w:pBdr>
          <w:top w:val="single" w:sz="4" w:space="1" w:color="DEEAF6" w:themeColor="accent5" w:themeTint="33"/>
          <w:left w:val="single" w:sz="4" w:space="4" w:color="DEEAF6" w:themeColor="accent5" w:themeTint="33"/>
          <w:bottom w:val="single" w:sz="4" w:space="1" w:color="DEEAF6" w:themeColor="accent5" w:themeTint="33"/>
          <w:right w:val="single" w:sz="4" w:space="4" w:color="DEEAF6" w:themeColor="accent5" w:themeTint="33"/>
        </w:pBdr>
        <w:shd w:val="clear" w:color="auto" w:fill="FFF2CC" w:themeFill="accent4" w:themeFillTint="33"/>
        <w:spacing w:before="120" w:after="0" w:line="240" w:lineRule="auto"/>
        <w:ind w:left="357" w:hanging="357"/>
        <w:rPr>
          <w:rFonts w:ascii="Verdana" w:hAnsi="Verdana"/>
          <w:b/>
          <w:sz w:val="26"/>
          <w:szCs w:val="26"/>
        </w:rPr>
      </w:pPr>
      <w:r w:rsidRPr="002A3E7D">
        <w:rPr>
          <w:rFonts w:ascii="Verdana" w:hAnsi="Verdana"/>
          <w:b/>
          <w:sz w:val="26"/>
          <w:szCs w:val="26"/>
        </w:rPr>
        <w:t>§</w:t>
      </w:r>
      <w:r w:rsidRPr="002A3E7D">
        <w:rPr>
          <w:rFonts w:ascii="Verdana" w:hAnsi="Verdana"/>
          <w:b/>
          <w:sz w:val="26"/>
          <w:szCs w:val="26"/>
        </w:rPr>
        <w:tab/>
      </w:r>
    </w:p>
    <w:p w14:paraId="1FFB5DBE" w14:textId="77777777" w:rsidR="00135240" w:rsidRPr="002A3E7D" w:rsidRDefault="000F3F64" w:rsidP="0081216F">
      <w:pPr>
        <w:shd w:val="clear" w:color="auto" w:fill="FFF2CC" w:themeFill="accent4" w:themeFillTint="33"/>
        <w:spacing w:before="100" w:beforeAutospacing="1" w:after="120"/>
        <w:ind w:left="284"/>
        <w:jc w:val="both"/>
      </w:pPr>
      <w:r w:rsidRPr="002A3E7D">
        <w:rPr>
          <w:rFonts w:cstheme="minorHAnsi"/>
        </w:rPr>
        <w:t>Dochází ke změně nařízení vlády č. 75/2005 Sb., o stanovení rozsahu přímé vyučovací, přímé výchovné, přímé speciálně pedagogické a přímé pedagogicko-psychologické činnosti pedagogických pracovníků, ve znění pozdějších předpisů. Jedna hodina pedagogické intervence týdně je zahrnuta do rozsahu přímé pedagogické činnosti stanoveného nařízením vlády č. 75/2005 Sb.</w:t>
      </w:r>
      <w:r w:rsidR="00135240" w:rsidRPr="002A3E7D">
        <w:rPr>
          <w:rFonts w:cstheme="minorHAnsi"/>
        </w:rPr>
        <w:t xml:space="preserve">; </w:t>
      </w:r>
      <w:r w:rsidR="00135240" w:rsidRPr="002A3E7D">
        <w:t>to však neplatí u pedagogického pracovníka se sjednanou kratší než stanovenou týdenní pracovní dobou a u pedagogického pracovníka, pro kterého je týdenní rozsah přímé pedagogické činnosti stanoven v rozpětí (například vychovatel ve školní družině).</w:t>
      </w:r>
    </w:p>
    <w:p w14:paraId="09481353" w14:textId="77777777" w:rsidR="0081216F" w:rsidRPr="002A3E7D" w:rsidRDefault="0081216F" w:rsidP="0081216F">
      <w:pPr>
        <w:shd w:val="clear" w:color="auto" w:fill="FFF2CC" w:themeFill="accent4" w:themeFillTint="33"/>
        <w:spacing w:before="120" w:after="0" w:line="240" w:lineRule="auto"/>
        <w:ind w:left="284" w:right="28"/>
        <w:jc w:val="both"/>
      </w:pPr>
      <w:r w:rsidRPr="002A3E7D">
        <w:rPr>
          <w:b/>
          <w:szCs w:val="24"/>
        </w:rPr>
        <w:t xml:space="preserve">Ředitel školy tedy může s účinností od 1. února 2020 nařídit pedagogickému pracovníkovi, který má plný úvazek, 1 hodinu pedagogické intervence, aniž by se jednalo o „přespočetnou hodinu“. Například učiteli 2. st. ZŠ, který má při plném úvazku 22 hodin PPČ, se povinnost zvýší na 23 hodin týdně. Pokud by vyučoval více hodin pedagogické intervence, bude každá další hodina buď „přespočetná“, nebo musí být tato hodina v rámci těchto 23 hodin (například namísto jiné hodiny v rozvrhu). </w:t>
      </w:r>
    </w:p>
    <w:p w14:paraId="2D1A0DB4" w14:textId="77777777" w:rsidR="0081216F" w:rsidRPr="002A3E7D" w:rsidRDefault="0081216F" w:rsidP="00761872">
      <w:pPr>
        <w:shd w:val="clear" w:color="auto" w:fill="FFF2CC" w:themeFill="accent4" w:themeFillTint="33"/>
        <w:spacing w:before="120" w:after="0" w:line="240" w:lineRule="auto"/>
        <w:ind w:left="284"/>
        <w:jc w:val="both"/>
        <w:rPr>
          <w:lang w:eastAsia="cs-CZ"/>
        </w:rPr>
      </w:pPr>
      <w:r w:rsidRPr="002A3E7D">
        <w:rPr>
          <w:szCs w:val="24"/>
        </w:rPr>
        <w:t>Z hlediska zákoníku práce platí, že všichni vedoucí zaměstnanci mají zákonnou povinnost mimo jiné co nejlépe organizovat práci podřízených zaměstnanců (§ 302 zákoníku práce) a také zajišťovat rovné zacházení se všemi zaměstnanci, pokud jde o jejich pracovní podmínky nebo odměňování za práci (§ 16 odst. 1 zákoníku práce). Je proto správný postup, kdy vedoucí zaměstnanec školy při organizaci prací souvisejících s přímou pedagogickou činností, ale také při odměňování, přihlédne k tomu, v jakém rozsahu pedagogický pracovník vykonává pedagogickou intervenci.</w:t>
      </w:r>
    </w:p>
    <w:p w14:paraId="5B8C6EDB" w14:textId="77777777" w:rsidR="00856500" w:rsidRPr="002A3E7D" w:rsidRDefault="00D83761" w:rsidP="00C95C42">
      <w:pPr>
        <w:pStyle w:val="Nadpis2"/>
        <w:numPr>
          <w:ilvl w:val="0"/>
          <w:numId w:val="11"/>
        </w:numPr>
        <w:spacing w:before="600" w:after="200"/>
        <w:ind w:left="357" w:hanging="357"/>
        <w:rPr>
          <w:rFonts w:ascii="Calibri" w:eastAsia="Calibri Light" w:hAnsi="Calibri" w:cs="Calibri"/>
          <w:smallCaps/>
          <w:color w:val="auto"/>
          <w:sz w:val="42"/>
          <w:szCs w:val="42"/>
        </w:rPr>
      </w:pPr>
      <w:bookmarkStart w:id="10" w:name="_Toc58938564"/>
      <w:bookmarkStart w:id="11" w:name="_Toc58938565"/>
      <w:bookmarkStart w:id="12" w:name="_Toc58938566"/>
      <w:bookmarkStart w:id="13" w:name="_Toc58938567"/>
      <w:bookmarkStart w:id="14" w:name="_Toc58938568"/>
      <w:bookmarkStart w:id="15" w:name="_Toc58938569"/>
      <w:bookmarkStart w:id="16" w:name="_Toc58938570"/>
      <w:bookmarkStart w:id="17" w:name="_Toc58938571"/>
      <w:bookmarkStart w:id="18" w:name="_Toc58938572"/>
      <w:bookmarkStart w:id="19" w:name="_Toc58938573"/>
      <w:bookmarkStart w:id="20" w:name="_Toc58938574"/>
      <w:bookmarkStart w:id="21" w:name="_Toc58938575"/>
      <w:bookmarkStart w:id="22" w:name="_Toc58938576"/>
      <w:bookmarkStart w:id="23" w:name="_Toc58938577"/>
      <w:bookmarkStart w:id="24" w:name="_Toc58938578"/>
      <w:bookmarkStart w:id="25" w:name="_Toc58938579"/>
      <w:bookmarkStart w:id="26" w:name="_Toc58938580"/>
      <w:bookmarkStart w:id="27" w:name="_Toc58938670"/>
      <w:bookmarkStart w:id="28" w:name="_Toc58938671"/>
      <w:bookmarkStart w:id="29" w:name="_Toc58938672"/>
      <w:bookmarkStart w:id="30" w:name="_Toc5936673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r w:rsidRPr="002A3E7D">
        <w:rPr>
          <w:rFonts w:ascii="Calibri" w:eastAsia="Calibri Light" w:hAnsi="Calibri" w:cs="Calibri"/>
          <w:smallCaps/>
          <w:color w:val="auto"/>
          <w:sz w:val="42"/>
          <w:szCs w:val="42"/>
        </w:rPr>
        <w:lastRenderedPageBreak/>
        <w:t>Metodická doporučení pro žáky se svp</w:t>
      </w:r>
      <w:bookmarkEnd w:id="30"/>
    </w:p>
    <w:p w14:paraId="3585B7CD" w14:textId="77777777" w:rsidR="37E6F18D" w:rsidRPr="005F53BF" w:rsidRDefault="00E315C8" w:rsidP="00711172">
      <w:pPr>
        <w:pStyle w:val="Nadpis3"/>
        <w:numPr>
          <w:ilvl w:val="1"/>
          <w:numId w:val="11"/>
        </w:numPr>
        <w:spacing w:before="120" w:line="240" w:lineRule="auto"/>
        <w:ind w:left="510" w:hanging="510"/>
        <w:rPr>
          <w:rFonts w:ascii="Calibri" w:eastAsia="Calibri Light" w:hAnsi="Calibri" w:cs="Calibri"/>
          <w:b/>
          <w:color w:val="auto"/>
          <w:sz w:val="22"/>
          <w:szCs w:val="22"/>
        </w:rPr>
      </w:pPr>
      <w:bookmarkStart w:id="31" w:name="_Toc59366739"/>
      <w:bookmarkStart w:id="32" w:name="_Toc59366740"/>
      <w:bookmarkStart w:id="33" w:name="_Toc59366745"/>
      <w:bookmarkStart w:id="34" w:name="_Toc59366746"/>
      <w:bookmarkEnd w:id="31"/>
      <w:bookmarkEnd w:id="32"/>
      <w:bookmarkEnd w:id="33"/>
      <w:r w:rsidRPr="002A3E7D">
        <w:rPr>
          <w:rFonts w:ascii="Calibri" w:eastAsia="Calibri Light" w:hAnsi="Calibri" w:cs="Calibri"/>
          <w:b/>
          <w:color w:val="auto"/>
          <w:sz w:val="22"/>
          <w:szCs w:val="22"/>
        </w:rPr>
        <w:t>Konkrétní náměty pro práci s žákem</w:t>
      </w:r>
      <w:bookmarkEnd w:id="34"/>
      <w:r w:rsidRPr="002A3E7D">
        <w:rPr>
          <w:rFonts w:ascii="Calibri" w:eastAsia="Calibri Light" w:hAnsi="Calibri" w:cs="Calibri"/>
          <w:b/>
          <w:color w:val="auto"/>
          <w:sz w:val="22"/>
          <w:szCs w:val="22"/>
        </w:rPr>
        <w:t xml:space="preserve"> </w:t>
      </w:r>
    </w:p>
    <w:p w14:paraId="65E9110E" w14:textId="77777777" w:rsidR="006461CE" w:rsidRPr="005F53BF" w:rsidRDefault="00DB2AD6" w:rsidP="00DA04AF">
      <w:pPr>
        <w:pBdr>
          <w:top w:val="single" w:sz="4" w:space="1" w:color="E2EFD9" w:themeColor="accent6" w:themeTint="33"/>
          <w:left w:val="single" w:sz="4" w:space="4" w:color="E2EFD9" w:themeColor="accent6" w:themeTint="33"/>
          <w:bottom w:val="single" w:sz="4" w:space="1" w:color="E2EFD9" w:themeColor="accent6" w:themeTint="33"/>
          <w:right w:val="single" w:sz="4" w:space="4" w:color="E2EFD9" w:themeColor="accent6" w:themeTint="33"/>
        </w:pBdr>
        <w:shd w:val="clear" w:color="auto" w:fill="E2EFD9" w:themeFill="accent6" w:themeFillTint="33"/>
        <w:spacing w:before="120" w:after="0" w:line="240" w:lineRule="auto"/>
        <w:ind w:left="357" w:hanging="357"/>
        <w:jc w:val="both"/>
        <w:rPr>
          <w:rFonts w:ascii="Verdana" w:hAnsi="Verdana"/>
          <w:b/>
          <w:sz w:val="26"/>
          <w:szCs w:val="26"/>
        </w:rPr>
      </w:pPr>
      <w:r w:rsidRPr="002A3E7D">
        <w:rPr>
          <w:rFonts w:ascii="Verdana" w:hAnsi="Verdana"/>
          <w:b/>
          <w:sz w:val="26"/>
          <w:szCs w:val="26"/>
        </w:rPr>
        <w:t>D</w:t>
      </w:r>
      <w:r w:rsidRPr="002A3E7D">
        <w:rPr>
          <w:rFonts w:ascii="Verdana" w:hAnsi="Verdana"/>
          <w:b/>
          <w:sz w:val="26"/>
          <w:szCs w:val="26"/>
        </w:rPr>
        <w:tab/>
      </w:r>
    </w:p>
    <w:p w14:paraId="39404145" w14:textId="77777777" w:rsidR="00CA595A" w:rsidRPr="002A3E7D" w:rsidRDefault="00CA595A" w:rsidP="00DA04AF">
      <w:pPr>
        <w:shd w:val="clear" w:color="auto" w:fill="E2EFD9" w:themeFill="accent6" w:themeFillTint="33"/>
        <w:autoSpaceDE w:val="0"/>
        <w:autoSpaceDN w:val="0"/>
        <w:adjustRightInd w:val="0"/>
        <w:spacing w:before="120" w:after="0" w:line="240" w:lineRule="auto"/>
        <w:ind w:left="284"/>
        <w:jc w:val="both"/>
        <w:rPr>
          <w:rFonts w:ascii="Calibri" w:hAnsi="Calibri" w:cs="Calibri"/>
          <w:b/>
        </w:rPr>
      </w:pPr>
      <w:r w:rsidRPr="002A3E7D">
        <w:rPr>
          <w:rFonts w:ascii="Calibri" w:hAnsi="Calibri" w:cs="Calibri"/>
          <w:b/>
        </w:rPr>
        <w:t>Motivace a aktivní zapojení žáka – intervence jako nabídka</w:t>
      </w:r>
    </w:p>
    <w:p w14:paraId="7114BF38" w14:textId="77777777" w:rsidR="00CA595A" w:rsidRPr="002A3E7D" w:rsidRDefault="00CA595A" w:rsidP="00DA04AF">
      <w:pPr>
        <w:shd w:val="clear" w:color="auto" w:fill="E2EFD9" w:themeFill="accent6" w:themeFillTint="33"/>
        <w:autoSpaceDE w:val="0"/>
        <w:autoSpaceDN w:val="0"/>
        <w:adjustRightInd w:val="0"/>
        <w:spacing w:before="120" w:after="0" w:line="240" w:lineRule="auto"/>
        <w:ind w:left="284"/>
        <w:jc w:val="both"/>
        <w:rPr>
          <w:rFonts w:ascii="Calibri" w:hAnsi="Calibri" w:cs="Calibri"/>
        </w:rPr>
      </w:pPr>
      <w:r w:rsidRPr="002A3E7D">
        <w:rPr>
          <w:rFonts w:ascii="Calibri" w:hAnsi="Calibri" w:cs="Calibri"/>
        </w:rPr>
        <w:t xml:space="preserve">Podmínkou efektivity intervence je aktivní zapojení žáka. Motivace žáka k zapojení do intervence posiluje jeho </w:t>
      </w:r>
      <w:r w:rsidR="00326D94" w:rsidRPr="002A3E7D">
        <w:rPr>
          <w:rFonts w:ascii="Calibri" w:hAnsi="Calibri" w:cs="Calibri"/>
        </w:rPr>
        <w:t xml:space="preserve">důvěru </w:t>
      </w:r>
      <w:r w:rsidRPr="002A3E7D">
        <w:rPr>
          <w:rFonts w:ascii="Calibri" w:hAnsi="Calibri" w:cs="Calibri"/>
        </w:rPr>
        <w:t>ve změnu.  Pedagog by měl žákovi zprostředkovat význam vlastní osoby n</w:t>
      </w:r>
      <w:r w:rsidR="00F76BD9" w:rsidRPr="002A3E7D">
        <w:rPr>
          <w:rFonts w:ascii="Calibri" w:hAnsi="Calibri" w:cs="Calibri"/>
        </w:rPr>
        <w:t>a cestě ke změně, ukázat, že </w:t>
      </w:r>
      <w:r w:rsidR="00942AF2" w:rsidRPr="002A3E7D">
        <w:rPr>
          <w:rFonts w:ascii="Calibri" w:hAnsi="Calibri" w:cs="Calibri"/>
        </w:rPr>
        <w:t>je </w:t>
      </w:r>
      <w:r w:rsidRPr="002A3E7D">
        <w:rPr>
          <w:rFonts w:ascii="Calibri" w:hAnsi="Calibri" w:cs="Calibri"/>
        </w:rPr>
        <w:t xml:space="preserve">to žák, kdo je hlavním aktérem a kdo má za </w:t>
      </w:r>
      <w:r w:rsidR="00326D94" w:rsidRPr="002A3E7D">
        <w:rPr>
          <w:rFonts w:ascii="Calibri" w:hAnsi="Calibri" w:cs="Calibri"/>
        </w:rPr>
        <w:t>z</w:t>
      </w:r>
      <w:r w:rsidRPr="002A3E7D">
        <w:rPr>
          <w:rFonts w:ascii="Calibri" w:hAnsi="Calibri" w:cs="Calibri"/>
        </w:rPr>
        <w:t xml:space="preserve">měnu </w:t>
      </w:r>
      <w:r w:rsidRPr="002A3E7D">
        <w:rPr>
          <w:rFonts w:ascii="Calibri" w:hAnsi="Calibri" w:cs="Calibri"/>
          <w:b/>
        </w:rPr>
        <w:t>odpovědnost</w:t>
      </w:r>
      <w:r w:rsidRPr="002A3E7D">
        <w:rPr>
          <w:rFonts w:ascii="Calibri" w:hAnsi="Calibri" w:cs="Calibri"/>
        </w:rPr>
        <w:t xml:space="preserve">; dát mu jasně najevo, že pedagog je </w:t>
      </w:r>
      <w:r w:rsidRPr="002A3E7D">
        <w:rPr>
          <w:rFonts w:ascii="Calibri" w:hAnsi="Calibri" w:cs="Calibri"/>
          <w:b/>
        </w:rPr>
        <w:t>jen</w:t>
      </w:r>
      <w:r w:rsidRPr="002A3E7D">
        <w:rPr>
          <w:rFonts w:ascii="Calibri" w:hAnsi="Calibri" w:cs="Calibri"/>
        </w:rPr>
        <w:t xml:space="preserve"> ten, kdo mu v jeho úsilí může pomoci, kdo ho může podpořit. Vědomí vlastní odpovědnosti za změnu a význam vlastního úsilí na této změně pomáhá žákovi vytrvat. </w:t>
      </w:r>
    </w:p>
    <w:p w14:paraId="43F8A84D" w14:textId="77777777" w:rsidR="00CA595A" w:rsidRPr="002A3E7D" w:rsidRDefault="00CA595A" w:rsidP="00DA04AF">
      <w:pPr>
        <w:pStyle w:val="Odstavecseseznamem"/>
        <w:shd w:val="clear" w:color="auto" w:fill="E2EFD9" w:themeFill="accent6" w:themeFillTint="33"/>
        <w:autoSpaceDE w:val="0"/>
        <w:autoSpaceDN w:val="0"/>
        <w:adjustRightInd w:val="0"/>
        <w:spacing w:before="120" w:after="0" w:line="240" w:lineRule="auto"/>
        <w:ind w:left="284"/>
        <w:contextualSpacing w:val="0"/>
        <w:jc w:val="both"/>
        <w:rPr>
          <w:rFonts w:ascii="Calibri" w:hAnsi="Calibri" w:cs="Calibri"/>
          <w:b/>
        </w:rPr>
      </w:pPr>
      <w:r w:rsidRPr="002A3E7D">
        <w:rPr>
          <w:rFonts w:ascii="Calibri" w:hAnsi="Calibri" w:cs="Calibri"/>
          <w:b/>
        </w:rPr>
        <w:t xml:space="preserve">Najít pevnou půdu pod nohama </w:t>
      </w:r>
    </w:p>
    <w:p w14:paraId="355D6D9C" w14:textId="77777777" w:rsidR="00711172" w:rsidRPr="002A3E7D" w:rsidRDefault="00CA595A" w:rsidP="00DA04AF">
      <w:pPr>
        <w:shd w:val="clear" w:color="auto" w:fill="E2EFD9" w:themeFill="accent6" w:themeFillTint="33"/>
        <w:autoSpaceDE w:val="0"/>
        <w:autoSpaceDN w:val="0"/>
        <w:adjustRightInd w:val="0"/>
        <w:spacing w:before="120" w:after="0" w:line="240" w:lineRule="auto"/>
        <w:ind w:left="284"/>
        <w:jc w:val="both"/>
        <w:rPr>
          <w:rFonts w:ascii="Calibri" w:hAnsi="Calibri" w:cs="Calibri"/>
        </w:rPr>
      </w:pPr>
      <w:r w:rsidRPr="002A3E7D">
        <w:rPr>
          <w:rFonts w:ascii="Calibri" w:hAnsi="Calibri" w:cs="Calibri"/>
        </w:rPr>
        <w:t xml:space="preserve">Zaměřit se na funkční dovednosti/kompetence a strategie žáka. Zjistit, co žák ovládá, v čem si je jistý, na čem se dále dá stavět, z čeho je možné vycházet (nepropadat skepsi v případě, že je úroveň znalostí či dovedností u žáka nízká, je důležité tuto úroveň poznat a od ní se odrazit dál). </w:t>
      </w:r>
    </w:p>
    <w:p w14:paraId="5C42D921" w14:textId="77777777" w:rsidR="00CA595A" w:rsidRPr="002A3E7D" w:rsidRDefault="00CA595A" w:rsidP="00CA7A99">
      <w:pPr>
        <w:shd w:val="clear" w:color="auto" w:fill="E2EFD9" w:themeFill="accent6" w:themeFillTint="33"/>
        <w:autoSpaceDE w:val="0"/>
        <w:autoSpaceDN w:val="0"/>
        <w:adjustRightInd w:val="0"/>
        <w:spacing w:before="120" w:after="0" w:line="240" w:lineRule="auto"/>
        <w:ind w:left="284"/>
        <w:jc w:val="both"/>
        <w:rPr>
          <w:rFonts w:ascii="Calibri" w:hAnsi="Calibri" w:cs="Calibri"/>
          <w:b/>
        </w:rPr>
      </w:pPr>
      <w:r w:rsidRPr="002A3E7D">
        <w:rPr>
          <w:rFonts w:ascii="Calibri" w:hAnsi="Calibri" w:cs="Calibri"/>
          <w:b/>
        </w:rPr>
        <w:t xml:space="preserve">Cíle musí být přiměřené  </w:t>
      </w:r>
    </w:p>
    <w:p w14:paraId="0B90B091" w14:textId="77777777" w:rsidR="00CA595A" w:rsidRPr="002A3E7D" w:rsidRDefault="00CA595A" w:rsidP="005D5A19">
      <w:pPr>
        <w:shd w:val="clear" w:color="auto" w:fill="E2EFD9" w:themeFill="accent6" w:themeFillTint="33"/>
        <w:autoSpaceDE w:val="0"/>
        <w:autoSpaceDN w:val="0"/>
        <w:adjustRightInd w:val="0"/>
        <w:spacing w:before="120" w:after="0" w:line="240" w:lineRule="auto"/>
        <w:ind w:left="284"/>
        <w:jc w:val="both"/>
        <w:rPr>
          <w:rFonts w:ascii="Calibri" w:hAnsi="Calibri" w:cs="Calibri"/>
        </w:rPr>
      </w:pPr>
      <w:r w:rsidRPr="002A3E7D">
        <w:rPr>
          <w:rFonts w:ascii="Calibri" w:hAnsi="Calibri" w:cs="Calibri"/>
        </w:rPr>
        <w:t xml:space="preserve">Cíle intervence musí být realistické a dosažitelné s respektem k nadání a aktuálním možnostem žáka. Žák se v nich musí orientovat a vnímat v nich smysl (žák by měl vědět, jak a v čem mu bude dosažení cíle užitečné, </w:t>
      </w:r>
      <w:r w:rsidR="0009571E" w:rsidRPr="002A3E7D">
        <w:rPr>
          <w:rFonts w:ascii="Calibri" w:hAnsi="Calibri" w:cs="Calibri"/>
        </w:rPr>
        <w:t>např. </w:t>
      </w:r>
      <w:r w:rsidRPr="002A3E7D">
        <w:rPr>
          <w:rFonts w:ascii="Calibri" w:hAnsi="Calibri" w:cs="Calibri"/>
        </w:rPr>
        <w:t xml:space="preserve">čtení s porozuměním mu umožní orientovat se ve světě, porozumět instrukcím, pochopit návod, rozeznat podstatné sdělení od okrajového, pochopit obsah knih apod.). </w:t>
      </w:r>
    </w:p>
    <w:p w14:paraId="48D25B87" w14:textId="77777777" w:rsidR="00CA595A" w:rsidRPr="002A3E7D" w:rsidRDefault="00CA595A" w:rsidP="005D5A19">
      <w:pPr>
        <w:shd w:val="clear" w:color="auto" w:fill="E2EFD9" w:themeFill="accent6" w:themeFillTint="33"/>
        <w:autoSpaceDE w:val="0"/>
        <w:autoSpaceDN w:val="0"/>
        <w:adjustRightInd w:val="0"/>
        <w:spacing w:before="120" w:after="0" w:line="240" w:lineRule="auto"/>
        <w:ind w:left="284"/>
        <w:jc w:val="both"/>
        <w:rPr>
          <w:rFonts w:ascii="Calibri" w:hAnsi="Calibri" w:cs="Calibri"/>
          <w:b/>
        </w:rPr>
      </w:pPr>
      <w:r w:rsidRPr="002A3E7D">
        <w:rPr>
          <w:rFonts w:ascii="Calibri" w:hAnsi="Calibri" w:cs="Calibri"/>
          <w:b/>
        </w:rPr>
        <w:t>Hodnocení</w:t>
      </w:r>
    </w:p>
    <w:p w14:paraId="490E345E" w14:textId="77777777" w:rsidR="00CA595A" w:rsidRPr="002A3E7D" w:rsidRDefault="00CA595A" w:rsidP="005D5A19">
      <w:pPr>
        <w:shd w:val="clear" w:color="auto" w:fill="E2EFD9" w:themeFill="accent6" w:themeFillTint="33"/>
        <w:autoSpaceDE w:val="0"/>
        <w:autoSpaceDN w:val="0"/>
        <w:adjustRightInd w:val="0"/>
        <w:spacing w:before="120" w:after="0" w:line="240" w:lineRule="auto"/>
        <w:ind w:left="284"/>
        <w:jc w:val="both"/>
        <w:rPr>
          <w:rFonts w:ascii="Calibri" w:hAnsi="Calibri" w:cs="Calibri"/>
        </w:rPr>
      </w:pPr>
      <w:r w:rsidRPr="002A3E7D">
        <w:rPr>
          <w:rFonts w:ascii="Calibri" w:hAnsi="Calibri" w:cs="Calibri"/>
        </w:rPr>
        <w:t>V intervenci se využívá výhradně formativní hodnocení, pozitivně zaměřené. Poskytuje zpětnou vazbu:</w:t>
      </w:r>
    </w:p>
    <w:p w14:paraId="40FBCA52" w14:textId="77777777" w:rsidR="00CA595A" w:rsidRPr="002A3E7D" w:rsidRDefault="00CA595A" w:rsidP="005D5A19">
      <w:pPr>
        <w:pStyle w:val="Odstavecseseznamem"/>
        <w:numPr>
          <w:ilvl w:val="0"/>
          <w:numId w:val="39"/>
        </w:numPr>
        <w:shd w:val="clear" w:color="auto" w:fill="E2EFD9" w:themeFill="accent6" w:themeFillTint="33"/>
        <w:spacing w:before="120" w:after="0" w:line="240" w:lineRule="auto"/>
        <w:ind w:left="709" w:hanging="357"/>
        <w:contextualSpacing w:val="0"/>
        <w:jc w:val="both"/>
        <w:rPr>
          <w:szCs w:val="24"/>
        </w:rPr>
      </w:pPr>
      <w:r w:rsidRPr="005F53BF">
        <w:rPr>
          <w:i/>
          <w:szCs w:val="24"/>
        </w:rPr>
        <w:t>o pokroku</w:t>
      </w:r>
      <w:r w:rsidRPr="005F53BF">
        <w:rPr>
          <w:szCs w:val="24"/>
        </w:rPr>
        <w:t xml:space="preserve"> – v jakých oblastech a jaké jsou důkazy pro toto tvrzení</w:t>
      </w:r>
      <w:r w:rsidRPr="002A3E7D">
        <w:rPr>
          <w:szCs w:val="24"/>
        </w:rPr>
        <w:t xml:space="preserve"> – žákovi i pedagogovi, </w:t>
      </w:r>
    </w:p>
    <w:p w14:paraId="168D9345" w14:textId="77777777" w:rsidR="00CA595A" w:rsidRPr="002A3E7D" w:rsidRDefault="00CA595A" w:rsidP="005D5A19">
      <w:pPr>
        <w:pStyle w:val="Odstavecseseznamem"/>
        <w:numPr>
          <w:ilvl w:val="0"/>
          <w:numId w:val="39"/>
        </w:numPr>
        <w:shd w:val="clear" w:color="auto" w:fill="E2EFD9" w:themeFill="accent6" w:themeFillTint="33"/>
        <w:spacing w:before="120" w:after="0" w:line="240" w:lineRule="auto"/>
        <w:ind w:left="709" w:hanging="357"/>
        <w:contextualSpacing w:val="0"/>
        <w:jc w:val="both"/>
        <w:rPr>
          <w:szCs w:val="24"/>
        </w:rPr>
      </w:pPr>
      <w:r w:rsidRPr="002A3E7D">
        <w:rPr>
          <w:i/>
          <w:szCs w:val="24"/>
        </w:rPr>
        <w:t>o potřebných změnách k dosažení lepšího výkonu</w:t>
      </w:r>
      <w:r w:rsidRPr="002A3E7D">
        <w:rPr>
          <w:szCs w:val="24"/>
        </w:rPr>
        <w:t xml:space="preserve"> – na co je potřeba se zaměřit v budoucnu.</w:t>
      </w:r>
    </w:p>
    <w:p w14:paraId="50576B9F" w14:textId="77777777" w:rsidR="003D4572" w:rsidRPr="005F53BF" w:rsidRDefault="00A976B7" w:rsidP="00137226">
      <w:pPr>
        <w:shd w:val="clear" w:color="auto" w:fill="E2EFD9" w:themeFill="accent6" w:themeFillTint="33"/>
        <w:autoSpaceDE w:val="0"/>
        <w:autoSpaceDN w:val="0"/>
        <w:adjustRightInd w:val="0"/>
        <w:spacing w:before="120" w:after="0" w:line="240" w:lineRule="auto"/>
        <w:ind w:left="284"/>
        <w:jc w:val="both"/>
        <w:rPr>
          <w:rFonts w:ascii="Calibri" w:hAnsi="Calibri" w:cs="Calibri"/>
          <w:u w:val="single"/>
        </w:rPr>
      </w:pPr>
      <w:r w:rsidRPr="002A3E7D">
        <w:rPr>
          <w:rFonts w:ascii="Calibri" w:hAnsi="Calibri" w:cs="Calibri"/>
          <w:u w:val="single"/>
        </w:rPr>
        <w:t>Formativní hodnocení</w:t>
      </w:r>
      <w:r w:rsidR="003D4572" w:rsidRPr="002A3E7D">
        <w:rPr>
          <w:rFonts w:ascii="Calibri" w:hAnsi="Calibri" w:cs="Calibri"/>
          <w:u w:val="single"/>
        </w:rPr>
        <w:t>:</w:t>
      </w:r>
      <w:r w:rsidRPr="002A3E7D">
        <w:rPr>
          <w:rFonts w:ascii="Calibri" w:hAnsi="Calibri" w:cs="Calibri"/>
          <w:u w:val="single"/>
        </w:rPr>
        <w:t xml:space="preserve"> </w:t>
      </w:r>
    </w:p>
    <w:p w14:paraId="44C89D62" w14:textId="77777777" w:rsidR="003D4572" w:rsidRPr="005F53BF" w:rsidRDefault="00BD448B" w:rsidP="004E1DAE">
      <w:pPr>
        <w:pStyle w:val="Odstavecseseznamem"/>
        <w:numPr>
          <w:ilvl w:val="0"/>
          <w:numId w:val="39"/>
        </w:numPr>
        <w:shd w:val="clear" w:color="auto" w:fill="E2EFD9" w:themeFill="accent6" w:themeFillTint="33"/>
        <w:autoSpaceDE w:val="0"/>
        <w:autoSpaceDN w:val="0"/>
        <w:adjustRightInd w:val="0"/>
        <w:spacing w:before="120" w:after="0" w:line="240" w:lineRule="auto"/>
        <w:jc w:val="both"/>
        <w:rPr>
          <w:rFonts w:ascii="Calibri" w:hAnsi="Calibri" w:cs="Calibri"/>
        </w:rPr>
      </w:pPr>
      <w:r w:rsidRPr="002A3E7D">
        <w:rPr>
          <w:rFonts w:ascii="Calibri" w:hAnsi="Calibri" w:cs="Calibri"/>
        </w:rPr>
        <w:t>průběžné hodnocení</w:t>
      </w:r>
      <w:r w:rsidR="00A976B7" w:rsidRPr="002A3E7D">
        <w:rPr>
          <w:rFonts w:ascii="Calibri" w:hAnsi="Calibri" w:cs="Calibri"/>
        </w:rPr>
        <w:t xml:space="preserve">, </w:t>
      </w:r>
      <w:r w:rsidRPr="002A3E7D">
        <w:rPr>
          <w:rFonts w:ascii="Calibri" w:hAnsi="Calibri" w:cs="Calibri"/>
        </w:rPr>
        <w:t>přinášející</w:t>
      </w:r>
      <w:r w:rsidR="00A976B7" w:rsidRPr="002A3E7D">
        <w:rPr>
          <w:rFonts w:ascii="Calibri" w:hAnsi="Calibri" w:cs="Calibri"/>
        </w:rPr>
        <w:t xml:space="preserve"> žákovi užitečnou informaci o tom, co ví, čemu rozumí nebo co dokáže průběžně v rámci vzdělávacího procesu</w:t>
      </w:r>
      <w:r w:rsidRPr="002A3E7D">
        <w:rPr>
          <w:rFonts w:ascii="Calibri" w:hAnsi="Calibri" w:cs="Calibri"/>
        </w:rPr>
        <w:t xml:space="preserve">, a </w:t>
      </w:r>
      <w:r w:rsidR="00A976B7" w:rsidRPr="002A3E7D">
        <w:rPr>
          <w:rFonts w:ascii="Calibri" w:hAnsi="Calibri" w:cs="Calibri"/>
        </w:rPr>
        <w:t>směřuje</w:t>
      </w:r>
      <w:r w:rsidR="00797C01" w:rsidRPr="002A3E7D">
        <w:rPr>
          <w:rFonts w:ascii="Calibri" w:hAnsi="Calibri" w:cs="Calibri"/>
        </w:rPr>
        <w:t xml:space="preserve"> ho</w:t>
      </w:r>
      <w:r w:rsidR="00A976B7" w:rsidRPr="002A3E7D">
        <w:rPr>
          <w:rFonts w:ascii="Calibri" w:hAnsi="Calibri" w:cs="Calibri"/>
        </w:rPr>
        <w:t xml:space="preserve"> k naplnění stanov</w:t>
      </w:r>
      <w:r w:rsidR="00797C01" w:rsidRPr="002A3E7D">
        <w:rPr>
          <w:rFonts w:ascii="Calibri" w:hAnsi="Calibri" w:cs="Calibri"/>
        </w:rPr>
        <w:t>ené</w:t>
      </w:r>
      <w:r w:rsidR="00A976B7" w:rsidRPr="002A3E7D">
        <w:rPr>
          <w:rFonts w:ascii="Calibri" w:hAnsi="Calibri" w:cs="Calibri"/>
        </w:rPr>
        <w:t>ho cíle</w:t>
      </w:r>
      <w:r w:rsidR="003D4572" w:rsidRPr="002A3E7D">
        <w:rPr>
          <w:rFonts w:ascii="Calibri" w:hAnsi="Calibri" w:cs="Calibri"/>
        </w:rPr>
        <w:t xml:space="preserve">, </w:t>
      </w:r>
    </w:p>
    <w:p w14:paraId="5F4AA4A6" w14:textId="77777777" w:rsidR="003D4572" w:rsidRPr="005F53BF" w:rsidRDefault="00A976B7" w:rsidP="003D4572">
      <w:pPr>
        <w:pStyle w:val="Odstavecseseznamem"/>
        <w:numPr>
          <w:ilvl w:val="0"/>
          <w:numId w:val="39"/>
        </w:numPr>
        <w:shd w:val="clear" w:color="auto" w:fill="E2EFD9" w:themeFill="accent6" w:themeFillTint="33"/>
        <w:autoSpaceDE w:val="0"/>
        <w:autoSpaceDN w:val="0"/>
        <w:adjustRightInd w:val="0"/>
        <w:spacing w:before="120" w:after="0" w:line="240" w:lineRule="auto"/>
        <w:jc w:val="both"/>
        <w:rPr>
          <w:rFonts w:ascii="Calibri" w:hAnsi="Calibri" w:cs="Calibri"/>
        </w:rPr>
      </w:pPr>
      <w:r w:rsidRPr="002A3E7D">
        <w:rPr>
          <w:rFonts w:ascii="Calibri" w:hAnsi="Calibri" w:cs="Calibri"/>
        </w:rPr>
        <w:t>vede k řízení svého učení a pomáhá komplexně rozvíjet jeho osobnost</w:t>
      </w:r>
      <w:r w:rsidR="003D4572" w:rsidRPr="002A3E7D">
        <w:rPr>
          <w:rFonts w:ascii="Calibri" w:hAnsi="Calibri" w:cs="Calibri"/>
        </w:rPr>
        <w:t>,</w:t>
      </w:r>
    </w:p>
    <w:p w14:paraId="4D9B4B4C" w14:textId="77777777" w:rsidR="00A976B7" w:rsidRPr="005F53BF" w:rsidRDefault="003D4572" w:rsidP="003D4572">
      <w:pPr>
        <w:pStyle w:val="Odstavecseseznamem"/>
        <w:numPr>
          <w:ilvl w:val="0"/>
          <w:numId w:val="39"/>
        </w:numPr>
        <w:shd w:val="clear" w:color="auto" w:fill="E2EFD9" w:themeFill="accent6" w:themeFillTint="33"/>
        <w:autoSpaceDE w:val="0"/>
        <w:autoSpaceDN w:val="0"/>
        <w:adjustRightInd w:val="0"/>
        <w:spacing w:before="120" w:after="0" w:line="240" w:lineRule="auto"/>
        <w:jc w:val="both"/>
        <w:rPr>
          <w:rFonts w:ascii="Calibri" w:hAnsi="Calibri" w:cs="Calibri"/>
        </w:rPr>
      </w:pPr>
      <w:r w:rsidRPr="002A3E7D">
        <w:rPr>
          <w:rFonts w:ascii="Calibri" w:hAnsi="Calibri" w:cs="Calibri"/>
        </w:rPr>
        <w:t>ú</w:t>
      </w:r>
      <w:r w:rsidR="00A976B7" w:rsidRPr="002A3E7D">
        <w:rPr>
          <w:rFonts w:ascii="Calibri" w:hAnsi="Calibri" w:cs="Calibri"/>
        </w:rPr>
        <w:t xml:space="preserve">čelem je tedy identifikovat vzdělávací potřeby </w:t>
      </w:r>
      <w:r w:rsidR="00797C01" w:rsidRPr="002A3E7D">
        <w:rPr>
          <w:rFonts w:ascii="Calibri" w:hAnsi="Calibri" w:cs="Calibri"/>
        </w:rPr>
        <w:t xml:space="preserve">žáků </w:t>
      </w:r>
      <w:r w:rsidR="00A976B7" w:rsidRPr="002A3E7D">
        <w:rPr>
          <w:rFonts w:ascii="Calibri" w:hAnsi="Calibri" w:cs="Calibri"/>
        </w:rPr>
        <w:t>a přizpůsobit těmto zjištěním vyučování a učení tak, aby každý dosáhl maxima ve svém rozvoji vzhledem ke svým individuálním možnostem.</w:t>
      </w:r>
      <w:r w:rsidR="009475D8" w:rsidRPr="002A3E7D">
        <w:rPr>
          <w:rFonts w:ascii="Calibri" w:hAnsi="Calibri" w:cs="Calibri"/>
        </w:rPr>
        <w:t xml:space="preserve"> </w:t>
      </w:r>
    </w:p>
    <w:p w14:paraId="59A47807" w14:textId="77777777" w:rsidR="00CA595A" w:rsidRPr="002A3E7D" w:rsidRDefault="00CA595A" w:rsidP="00425840">
      <w:pPr>
        <w:pStyle w:val="Odstavecseseznamem"/>
        <w:numPr>
          <w:ilvl w:val="0"/>
          <w:numId w:val="39"/>
        </w:numPr>
        <w:shd w:val="clear" w:color="auto" w:fill="E2EFD9" w:themeFill="accent6" w:themeFillTint="33"/>
        <w:autoSpaceDE w:val="0"/>
        <w:autoSpaceDN w:val="0"/>
        <w:adjustRightInd w:val="0"/>
        <w:spacing w:before="120" w:after="0" w:line="240" w:lineRule="auto"/>
        <w:jc w:val="both"/>
        <w:rPr>
          <w:rFonts w:ascii="Calibri" w:hAnsi="Calibri" w:cs="Calibri"/>
        </w:rPr>
      </w:pPr>
      <w:r w:rsidRPr="002A3E7D">
        <w:rPr>
          <w:rFonts w:ascii="Calibri" w:hAnsi="Calibri" w:cs="Calibri"/>
        </w:rPr>
        <w:t xml:space="preserve">Významnou roli v intervenci hraje nácvik sebehodnocení žáka – je důležitou součástí, posiluje jeho vědomí odpovědnosti za změnu a školní úspěšnost, poskytuje mu náhled na vlastní učení a buduje jeho sebereflexi (kognitivní zvládání a orientaci v situaci). </w:t>
      </w:r>
    </w:p>
    <w:p w14:paraId="159D8115" w14:textId="77777777" w:rsidR="00CA595A" w:rsidRPr="002A3E7D" w:rsidRDefault="00CA595A" w:rsidP="005D5A19">
      <w:pPr>
        <w:shd w:val="clear" w:color="auto" w:fill="E2EFD9" w:themeFill="accent6" w:themeFillTint="33"/>
        <w:autoSpaceDE w:val="0"/>
        <w:autoSpaceDN w:val="0"/>
        <w:adjustRightInd w:val="0"/>
        <w:spacing w:before="120" w:after="0" w:line="240" w:lineRule="auto"/>
        <w:ind w:left="284"/>
        <w:jc w:val="both"/>
        <w:rPr>
          <w:rFonts w:ascii="Calibri" w:hAnsi="Calibri" w:cs="Calibri"/>
          <w:b/>
        </w:rPr>
      </w:pPr>
      <w:r w:rsidRPr="002A3E7D">
        <w:rPr>
          <w:rFonts w:ascii="Calibri" w:hAnsi="Calibri" w:cs="Calibri"/>
          <w:b/>
        </w:rPr>
        <w:t>Práce s</w:t>
      </w:r>
      <w:r w:rsidR="00027CF0" w:rsidRPr="002A3E7D">
        <w:rPr>
          <w:rFonts w:ascii="Calibri" w:hAnsi="Calibri" w:cs="Calibri"/>
          <w:b/>
        </w:rPr>
        <w:t> </w:t>
      </w:r>
      <w:r w:rsidRPr="002A3E7D">
        <w:rPr>
          <w:rFonts w:ascii="Calibri" w:hAnsi="Calibri" w:cs="Calibri"/>
          <w:b/>
        </w:rPr>
        <w:t>chybou</w:t>
      </w:r>
    </w:p>
    <w:p w14:paraId="566DC29E" w14:textId="77777777" w:rsidR="00027CF0" w:rsidRPr="002A3E7D" w:rsidRDefault="00027CF0" w:rsidP="00027CF0">
      <w:pPr>
        <w:shd w:val="clear" w:color="auto" w:fill="E2EFD9" w:themeFill="accent6" w:themeFillTint="33"/>
        <w:autoSpaceDE w:val="0"/>
        <w:autoSpaceDN w:val="0"/>
        <w:adjustRightInd w:val="0"/>
        <w:spacing w:before="120" w:after="0" w:line="240" w:lineRule="auto"/>
        <w:ind w:left="284"/>
        <w:jc w:val="both"/>
        <w:rPr>
          <w:rFonts w:ascii="Calibri" w:hAnsi="Calibri" w:cs="Calibri"/>
        </w:rPr>
      </w:pPr>
      <w:r w:rsidRPr="002A3E7D">
        <w:rPr>
          <w:rFonts w:ascii="Calibri" w:hAnsi="Calibri" w:cs="Calibri"/>
        </w:rPr>
        <w:t>Práci s chybou je třeba si s žákem vyjasnit před začátkem spolupráce. Vzhledem ke školnímu prostředí, kde intervence probíhá a častému školnímu nastavení, že po chybě následuje negativní hodnocení, je nutné si</w:t>
      </w:r>
      <w:r w:rsidR="00EC30BB" w:rsidRPr="002A3E7D">
        <w:rPr>
          <w:rFonts w:ascii="Calibri" w:hAnsi="Calibri" w:cs="Calibri"/>
        </w:rPr>
        <w:t> </w:t>
      </w:r>
      <w:r w:rsidRPr="002A3E7D">
        <w:rPr>
          <w:rFonts w:ascii="Calibri" w:hAnsi="Calibri" w:cs="Calibri"/>
        </w:rPr>
        <w:t>předem vyjasnit, k čemu chybu můžeme využít, že nás může nasměrovat, jak žák o úkolech uvažuje a na co je třeba se zaměřit při učení. Zároveň můžeme posilovat sebevědomí žáků, že chybovat je běžné a upevňovat pozitivní zkušenost, že následuje podpora nikoliv trest. Velmi důležité je upozornit dítě, že při intervenci nedochází ke známkování úkolů.</w:t>
      </w:r>
    </w:p>
    <w:p w14:paraId="4BD005E2" w14:textId="77777777" w:rsidR="00CA595A" w:rsidRPr="002A3E7D" w:rsidRDefault="00CA595A" w:rsidP="005D5A19">
      <w:pPr>
        <w:shd w:val="clear" w:color="auto" w:fill="E2EFD9" w:themeFill="accent6" w:themeFillTint="33"/>
        <w:autoSpaceDE w:val="0"/>
        <w:autoSpaceDN w:val="0"/>
        <w:adjustRightInd w:val="0"/>
        <w:spacing w:before="120" w:after="0" w:line="240" w:lineRule="auto"/>
        <w:ind w:left="284"/>
        <w:jc w:val="both"/>
        <w:rPr>
          <w:rFonts w:ascii="Calibri" w:hAnsi="Calibri" w:cs="Calibri"/>
        </w:rPr>
      </w:pPr>
      <w:r w:rsidRPr="002A3E7D">
        <w:rPr>
          <w:rFonts w:ascii="Calibri" w:hAnsi="Calibri" w:cs="Calibri"/>
        </w:rPr>
        <w:t xml:space="preserve">V intervenci je preferovaná práce s úspěchem (zelená tužka): hodnotit to, co se žákovi podařilo, co úspěšně zvládnul (např. v doplňovačkách zeleně podtrhávat všechna správná doplnění). Tuto techniku používáme u žáků, v jejichž školním výkonu převažuje chybovost. </w:t>
      </w:r>
    </w:p>
    <w:p w14:paraId="067E8AD1" w14:textId="77777777" w:rsidR="00CA595A" w:rsidRPr="002A3E7D" w:rsidRDefault="00CA595A" w:rsidP="005D5A19">
      <w:pPr>
        <w:shd w:val="clear" w:color="auto" w:fill="E2EFD9" w:themeFill="accent6" w:themeFillTint="33"/>
        <w:autoSpaceDE w:val="0"/>
        <w:autoSpaceDN w:val="0"/>
        <w:adjustRightInd w:val="0"/>
        <w:spacing w:before="120" w:after="0" w:line="240" w:lineRule="auto"/>
        <w:ind w:left="284"/>
        <w:jc w:val="both"/>
        <w:rPr>
          <w:rFonts w:ascii="Calibri" w:hAnsi="Calibri" w:cs="Calibri"/>
        </w:rPr>
      </w:pPr>
      <w:r w:rsidRPr="002A3E7D">
        <w:rPr>
          <w:rFonts w:ascii="Calibri" w:hAnsi="Calibri" w:cs="Calibri"/>
        </w:rPr>
        <w:t>Při práci s chybou (červená tužka) je chyba vnímaná jako zdroj učení, společně s žákem se odhalují</w:t>
      </w:r>
      <w:r w:rsidR="00942AF2" w:rsidRPr="002A3E7D">
        <w:rPr>
          <w:rFonts w:ascii="Calibri" w:hAnsi="Calibri" w:cs="Calibri"/>
        </w:rPr>
        <w:t xml:space="preserve"> příčiny chyb a </w:t>
      </w:r>
      <w:r w:rsidRPr="002A3E7D">
        <w:rPr>
          <w:rFonts w:ascii="Calibri" w:hAnsi="Calibri" w:cs="Calibri"/>
        </w:rPr>
        <w:t xml:space="preserve">tematizuje se dané pravidlo v konkrétním úkolu. </w:t>
      </w:r>
    </w:p>
    <w:p w14:paraId="3FA033FD" w14:textId="77777777" w:rsidR="00027CF0" w:rsidRPr="002A3E7D" w:rsidRDefault="00027CF0" w:rsidP="00027CF0">
      <w:pPr>
        <w:shd w:val="clear" w:color="auto" w:fill="E2EFD9" w:themeFill="accent6" w:themeFillTint="33"/>
        <w:autoSpaceDE w:val="0"/>
        <w:autoSpaceDN w:val="0"/>
        <w:adjustRightInd w:val="0"/>
        <w:spacing w:before="120" w:after="0" w:line="240" w:lineRule="auto"/>
        <w:ind w:left="284"/>
        <w:jc w:val="both"/>
        <w:rPr>
          <w:rFonts w:ascii="Calibri" w:hAnsi="Calibri" w:cs="Calibri"/>
        </w:rPr>
      </w:pPr>
      <w:r w:rsidRPr="002A3E7D">
        <w:rPr>
          <w:rFonts w:ascii="Calibri" w:hAnsi="Calibri" w:cs="Calibri"/>
        </w:rPr>
        <w:lastRenderedPageBreak/>
        <w:t xml:space="preserve">Práce s chybou zahrnuje též nastavení systému práce. Intervence podporuje v upevnění správných pracovně volních návyků. Při práci vedeme dítě k plánování, jak úkol vypracovat, připomenout, na co si dát pozor (citlivě rekapitulovat předchozí chyby a co pomohlo k pochopení), umožnit používání přehledů a tabulek (podstata intervence je v procvičování a opakování učiva, nikoliv v ověřování znalostí), na konci práce musí být vždy kontrola. </w:t>
      </w:r>
    </w:p>
    <w:p w14:paraId="7FF7565C" w14:textId="77777777" w:rsidR="00CA595A" w:rsidRPr="002A3E7D" w:rsidRDefault="00027CF0" w:rsidP="00027CF0">
      <w:pPr>
        <w:shd w:val="clear" w:color="auto" w:fill="E2EFD9" w:themeFill="accent6" w:themeFillTint="33"/>
        <w:autoSpaceDE w:val="0"/>
        <w:autoSpaceDN w:val="0"/>
        <w:adjustRightInd w:val="0"/>
        <w:spacing w:before="120" w:after="0" w:line="240" w:lineRule="auto"/>
        <w:ind w:left="284"/>
        <w:jc w:val="both"/>
        <w:rPr>
          <w:rFonts w:ascii="Calibri" w:hAnsi="Calibri" w:cs="Calibri"/>
        </w:rPr>
      </w:pPr>
      <w:r w:rsidRPr="002A3E7D">
        <w:rPr>
          <w:rFonts w:ascii="Calibri" w:hAnsi="Calibri" w:cs="Calibri"/>
        </w:rPr>
        <w:t xml:space="preserve">Současně je třeba nacvičit vyhledávání chyb. Efektivní je upozornit dítě, že vidíme chybu a ohraničit, kde má hledat (např. na prvním řádku/sloupečku vidím dvě chyby, zkus je najít), již při vyhledávání může dítě zažít úspěch, že chybu najde, následuje odůvodnění a oprava. Lze aplikovat napříč předměty. </w:t>
      </w:r>
    </w:p>
    <w:p w14:paraId="4EB90560" w14:textId="77777777" w:rsidR="005B22A8" w:rsidRPr="005F53BF" w:rsidRDefault="00CA595A" w:rsidP="00054669">
      <w:pPr>
        <w:pStyle w:val="Nadpis3"/>
        <w:numPr>
          <w:ilvl w:val="1"/>
          <w:numId w:val="11"/>
        </w:numPr>
        <w:spacing w:before="120" w:line="240" w:lineRule="auto"/>
        <w:ind w:left="510" w:hanging="510"/>
        <w:rPr>
          <w:rFonts w:asciiTheme="minorHAnsi" w:hAnsiTheme="minorHAnsi" w:cstheme="minorHAnsi"/>
          <w:b/>
          <w:color w:val="auto"/>
          <w:sz w:val="22"/>
          <w:szCs w:val="22"/>
        </w:rPr>
      </w:pPr>
      <w:bookmarkStart w:id="35" w:name="_Toc59366747"/>
      <w:r w:rsidRPr="002A3E7D">
        <w:rPr>
          <w:rFonts w:asciiTheme="minorHAnsi" w:hAnsiTheme="minorHAnsi" w:cstheme="minorHAnsi"/>
          <w:b/>
          <w:color w:val="auto"/>
          <w:sz w:val="22"/>
          <w:szCs w:val="22"/>
        </w:rPr>
        <w:t>Specifika pedagogické intervence žáků s odlišným mateřským jazykem (dále „OMJ“)</w:t>
      </w:r>
      <w:bookmarkEnd w:id="35"/>
    </w:p>
    <w:p w14:paraId="2B101AC1" w14:textId="77777777" w:rsidR="66F661C1" w:rsidRPr="005F53BF" w:rsidRDefault="00EC4CAE" w:rsidP="00054669">
      <w:pPr>
        <w:pBdr>
          <w:top w:val="single" w:sz="4" w:space="1" w:color="E2EFD9" w:themeColor="accent6" w:themeTint="33"/>
          <w:left w:val="single" w:sz="4" w:space="4" w:color="E2EFD9" w:themeColor="accent6" w:themeTint="33"/>
          <w:bottom w:val="single" w:sz="4" w:space="1" w:color="E2EFD9" w:themeColor="accent6" w:themeTint="33"/>
          <w:right w:val="single" w:sz="4" w:space="4" w:color="E2EFD9" w:themeColor="accent6" w:themeTint="33"/>
        </w:pBdr>
        <w:shd w:val="clear" w:color="auto" w:fill="FFF2CC" w:themeFill="accent4" w:themeFillTint="33"/>
        <w:spacing w:before="120" w:after="0" w:line="240" w:lineRule="auto"/>
        <w:ind w:left="357" w:hanging="357"/>
        <w:jc w:val="both"/>
        <w:rPr>
          <w:rFonts w:ascii="Verdana" w:hAnsi="Verdana"/>
          <w:b/>
          <w:sz w:val="26"/>
          <w:szCs w:val="26"/>
        </w:rPr>
      </w:pPr>
      <w:r w:rsidRPr="002A3E7D">
        <w:rPr>
          <w:rFonts w:ascii="Verdana" w:hAnsi="Verdana"/>
          <w:b/>
          <w:sz w:val="26"/>
          <w:szCs w:val="26"/>
        </w:rPr>
        <w:t>§</w:t>
      </w:r>
      <w:r w:rsidR="009B4630" w:rsidRPr="002A3E7D">
        <w:rPr>
          <w:rFonts w:ascii="Verdana" w:hAnsi="Verdana"/>
          <w:b/>
          <w:sz w:val="26"/>
          <w:szCs w:val="26"/>
        </w:rPr>
        <w:tab/>
      </w:r>
      <w:bookmarkStart w:id="36" w:name="_Hlk51581049"/>
    </w:p>
    <w:p w14:paraId="23DF20A7" w14:textId="77777777" w:rsidR="00313A02" w:rsidRPr="002A3E7D" w:rsidRDefault="00ED3927" w:rsidP="00054669">
      <w:pPr>
        <w:shd w:val="clear" w:color="auto" w:fill="FFF2CC" w:themeFill="accent4" w:themeFillTint="33"/>
        <w:autoSpaceDE w:val="0"/>
        <w:autoSpaceDN w:val="0"/>
        <w:adjustRightInd w:val="0"/>
        <w:spacing w:before="120" w:after="0" w:line="240" w:lineRule="auto"/>
        <w:ind w:left="284"/>
        <w:jc w:val="both"/>
        <w:rPr>
          <w:rFonts w:ascii="Calibri" w:hAnsi="Calibri" w:cs="Calibri"/>
        </w:rPr>
      </w:pPr>
      <w:r w:rsidRPr="002A3E7D">
        <w:rPr>
          <w:rFonts w:ascii="Calibri" w:hAnsi="Calibri" w:cs="Calibri"/>
        </w:rPr>
        <w:t>Žákům-cizincům se primárně poskytuje podpora podle § 20 školského zákona</w:t>
      </w:r>
      <w:r w:rsidR="000C4D90" w:rsidRPr="002A3E7D">
        <w:rPr>
          <w:rFonts w:ascii="Calibri" w:hAnsi="Calibri" w:cs="Calibri"/>
        </w:rPr>
        <w:t xml:space="preserve">, která je určena zejména pro </w:t>
      </w:r>
      <w:r w:rsidRPr="002A3E7D">
        <w:rPr>
          <w:rFonts w:ascii="Calibri" w:hAnsi="Calibri" w:cs="Calibri"/>
        </w:rPr>
        <w:t xml:space="preserve">nově příchozí žáky-cizince. Pedagogickou intervenci (případně další podpůrná opatření dle doporučení poradenského zařízení) doporučujeme využívat u žáků, kteří nemají nárok na podporu podle § 20 školského zákona. </w:t>
      </w:r>
    </w:p>
    <w:p w14:paraId="41F46588" w14:textId="77777777" w:rsidR="00C1189E" w:rsidRPr="005F53BF" w:rsidRDefault="00C1189E" w:rsidP="006613D5">
      <w:pPr>
        <w:shd w:val="clear" w:color="auto" w:fill="DEEAF6" w:themeFill="accent5" w:themeFillTint="33"/>
        <w:spacing w:before="120" w:after="0" w:line="240" w:lineRule="auto"/>
        <w:rPr>
          <w:rFonts w:ascii="Verdana" w:hAnsi="Verdana"/>
          <w:b/>
          <w:sz w:val="26"/>
          <w:szCs w:val="26"/>
        </w:rPr>
      </w:pPr>
      <w:r w:rsidRPr="002A3E7D">
        <w:rPr>
          <w:rFonts w:ascii="Verdana" w:hAnsi="Verdana"/>
          <w:b/>
          <w:sz w:val="26"/>
          <w:szCs w:val="26"/>
        </w:rPr>
        <w:t>I</w:t>
      </w:r>
      <w:r w:rsidRPr="002A3E7D">
        <w:rPr>
          <w:rFonts w:ascii="Verdana" w:hAnsi="Verdana"/>
          <w:b/>
          <w:sz w:val="26"/>
          <w:szCs w:val="26"/>
        </w:rPr>
        <w:tab/>
      </w:r>
    </w:p>
    <w:p w14:paraId="57E7FB74" w14:textId="77777777" w:rsidR="00ED3927" w:rsidRPr="002A3E7D" w:rsidRDefault="00ED3927" w:rsidP="00DA04AF">
      <w:pPr>
        <w:shd w:val="clear" w:color="auto" w:fill="DEEAF6" w:themeFill="accent5" w:themeFillTint="33"/>
        <w:spacing w:before="120" w:after="0" w:line="240" w:lineRule="auto"/>
        <w:ind w:left="284"/>
        <w:rPr>
          <w:b/>
        </w:rPr>
      </w:pPr>
      <w:r w:rsidRPr="002A3E7D">
        <w:rPr>
          <w:b/>
        </w:rPr>
        <w:t>Před zahájením pedagogické intervence je nutné:</w:t>
      </w:r>
    </w:p>
    <w:p w14:paraId="79A6844D" w14:textId="77777777" w:rsidR="00ED3927" w:rsidRPr="002A3E7D" w:rsidRDefault="00ED3927" w:rsidP="00DA04AF">
      <w:pPr>
        <w:pStyle w:val="Odstavecseseznamem"/>
        <w:numPr>
          <w:ilvl w:val="0"/>
          <w:numId w:val="44"/>
        </w:numPr>
        <w:shd w:val="clear" w:color="auto" w:fill="DEEAF6" w:themeFill="accent5" w:themeFillTint="33"/>
        <w:spacing w:before="120" w:after="0" w:line="240" w:lineRule="auto"/>
        <w:ind w:left="709"/>
        <w:contextualSpacing w:val="0"/>
        <w:jc w:val="both"/>
      </w:pPr>
      <w:r w:rsidRPr="002A3E7D">
        <w:t xml:space="preserve">zohlednit délku pobytu v České republice, </w:t>
      </w:r>
    </w:p>
    <w:p w14:paraId="042E8526" w14:textId="77777777" w:rsidR="00ED3927" w:rsidRPr="002A3E7D" w:rsidRDefault="00ED3927" w:rsidP="00DA04AF">
      <w:pPr>
        <w:pStyle w:val="Odstavecseseznamem"/>
        <w:numPr>
          <w:ilvl w:val="0"/>
          <w:numId w:val="44"/>
        </w:numPr>
        <w:shd w:val="clear" w:color="auto" w:fill="DEEAF6" w:themeFill="accent5" w:themeFillTint="33"/>
        <w:spacing w:before="120" w:after="0" w:line="240" w:lineRule="auto"/>
        <w:ind w:left="709"/>
        <w:contextualSpacing w:val="0"/>
        <w:jc w:val="both"/>
      </w:pPr>
      <w:r w:rsidRPr="002A3E7D">
        <w:t xml:space="preserve">zohlednit jazykovou úroveň vyučovacího českého jazyka, </w:t>
      </w:r>
    </w:p>
    <w:p w14:paraId="07B6A9FF" w14:textId="77777777" w:rsidR="00ED3927" w:rsidRPr="002A3E7D" w:rsidRDefault="00ED3927" w:rsidP="00DA04AF">
      <w:pPr>
        <w:pStyle w:val="Odstavecseseznamem"/>
        <w:numPr>
          <w:ilvl w:val="0"/>
          <w:numId w:val="44"/>
        </w:numPr>
        <w:shd w:val="clear" w:color="auto" w:fill="DEEAF6" w:themeFill="accent5" w:themeFillTint="33"/>
        <w:spacing w:before="120" w:after="0" w:line="240" w:lineRule="auto"/>
        <w:ind w:left="709"/>
        <w:contextualSpacing w:val="0"/>
        <w:jc w:val="both"/>
      </w:pPr>
      <w:r w:rsidRPr="002A3E7D">
        <w:t>stanovit cíl – s ohledem na vřazení žáka do ročníku a potřeby doplnění učiva minulých ročníků; cíle stanovovat přiměřené,</w:t>
      </w:r>
    </w:p>
    <w:p w14:paraId="05A44F0B" w14:textId="77777777" w:rsidR="00ED3927" w:rsidRPr="002A3E7D" w:rsidRDefault="00ED3927" w:rsidP="00DA04AF">
      <w:pPr>
        <w:pStyle w:val="Odstavecseseznamem"/>
        <w:numPr>
          <w:ilvl w:val="0"/>
          <w:numId w:val="44"/>
        </w:numPr>
        <w:shd w:val="clear" w:color="auto" w:fill="DEEAF6" w:themeFill="accent5" w:themeFillTint="33"/>
        <w:spacing w:before="120" w:after="0" w:line="240" w:lineRule="auto"/>
        <w:ind w:left="709"/>
        <w:contextualSpacing w:val="0"/>
        <w:jc w:val="both"/>
      </w:pPr>
      <w:r w:rsidRPr="002A3E7D">
        <w:t xml:space="preserve">úzce spolupracovat s vyučujícím a propojovat intervenční práci se školní – co je třeba doplnit, vysvětlit, procvičit a stanovit plán s nastavením průběžného vyhodnocování, </w:t>
      </w:r>
    </w:p>
    <w:p w14:paraId="0B78FD57" w14:textId="77777777" w:rsidR="00ED3927" w:rsidRPr="002A3E7D" w:rsidRDefault="00ED3927" w:rsidP="00DA04AF">
      <w:pPr>
        <w:pStyle w:val="Odstavecseseznamem"/>
        <w:numPr>
          <w:ilvl w:val="0"/>
          <w:numId w:val="44"/>
        </w:numPr>
        <w:shd w:val="clear" w:color="auto" w:fill="DEEAF6" w:themeFill="accent5" w:themeFillTint="33"/>
        <w:spacing w:before="120" w:after="0" w:line="240" w:lineRule="auto"/>
        <w:ind w:left="709"/>
        <w:contextualSpacing w:val="0"/>
        <w:jc w:val="both"/>
      </w:pPr>
      <w:r w:rsidRPr="002A3E7D">
        <w:t xml:space="preserve">navázat spolupráci s rodiči a zjistit domácí podmínky pro školní přípravu a propojení s pedagogickou intervencí.  </w:t>
      </w:r>
    </w:p>
    <w:p w14:paraId="3B9BA9C1" w14:textId="77777777" w:rsidR="00ED3927" w:rsidRPr="005F53BF" w:rsidRDefault="00ED3927" w:rsidP="00DA04AF">
      <w:pPr>
        <w:pBdr>
          <w:top w:val="single" w:sz="4" w:space="1" w:color="E2EFD9" w:themeColor="accent6" w:themeTint="33"/>
          <w:left w:val="single" w:sz="4" w:space="4" w:color="E2EFD9" w:themeColor="accent6" w:themeTint="33"/>
          <w:bottom w:val="single" w:sz="4" w:space="1" w:color="E2EFD9" w:themeColor="accent6" w:themeTint="33"/>
          <w:right w:val="single" w:sz="4" w:space="4" w:color="E2EFD9" w:themeColor="accent6" w:themeTint="33"/>
        </w:pBdr>
        <w:shd w:val="clear" w:color="auto" w:fill="E2EFD9" w:themeFill="accent6" w:themeFillTint="33"/>
        <w:spacing w:before="120" w:after="0" w:line="240" w:lineRule="auto"/>
        <w:ind w:left="357" w:hanging="357"/>
        <w:jc w:val="both"/>
        <w:rPr>
          <w:rFonts w:ascii="Verdana" w:hAnsi="Verdana"/>
          <w:b/>
          <w:sz w:val="26"/>
          <w:szCs w:val="26"/>
        </w:rPr>
      </w:pPr>
      <w:r w:rsidRPr="002A3E7D">
        <w:rPr>
          <w:rFonts w:ascii="Verdana" w:hAnsi="Verdana"/>
          <w:b/>
          <w:sz w:val="26"/>
          <w:szCs w:val="26"/>
        </w:rPr>
        <w:t>D</w:t>
      </w:r>
      <w:r w:rsidRPr="002A3E7D">
        <w:rPr>
          <w:rFonts w:ascii="Verdana" w:hAnsi="Verdana"/>
          <w:b/>
          <w:sz w:val="26"/>
          <w:szCs w:val="26"/>
        </w:rPr>
        <w:tab/>
      </w:r>
    </w:p>
    <w:p w14:paraId="5DCC1EF6" w14:textId="77777777" w:rsidR="00ED3927" w:rsidRPr="002A3E7D" w:rsidRDefault="00ED3927" w:rsidP="00DA04AF">
      <w:pPr>
        <w:shd w:val="clear" w:color="auto" w:fill="E2EFD9" w:themeFill="accent6" w:themeFillTint="33"/>
        <w:spacing w:before="120" w:after="0" w:line="240" w:lineRule="auto"/>
        <w:ind w:left="284"/>
        <w:rPr>
          <w:b/>
        </w:rPr>
      </w:pPr>
      <w:r w:rsidRPr="002A3E7D">
        <w:rPr>
          <w:b/>
        </w:rPr>
        <w:t>Navázání spolupráce a způsob zadávání práce:</w:t>
      </w:r>
    </w:p>
    <w:p w14:paraId="7ACCB900" w14:textId="77777777" w:rsidR="00ED3927" w:rsidRPr="002A3E7D" w:rsidRDefault="00ED3927" w:rsidP="00DA04AF">
      <w:pPr>
        <w:pStyle w:val="Odstavecseseznamem"/>
        <w:numPr>
          <w:ilvl w:val="0"/>
          <w:numId w:val="44"/>
        </w:numPr>
        <w:shd w:val="clear" w:color="auto" w:fill="E2EFD9" w:themeFill="accent6" w:themeFillTint="33"/>
        <w:spacing w:before="120" w:after="0" w:line="240" w:lineRule="auto"/>
        <w:ind w:left="709"/>
        <w:contextualSpacing w:val="0"/>
        <w:jc w:val="both"/>
      </w:pPr>
      <w:r w:rsidRPr="002A3E7D">
        <w:t xml:space="preserve">na začátku je třeba navázat kontakt a zájem, dobré je </w:t>
      </w:r>
      <w:r w:rsidR="008459B8" w:rsidRPr="002A3E7D">
        <w:t xml:space="preserve">seznámit se </w:t>
      </w:r>
      <w:r w:rsidRPr="002A3E7D">
        <w:t xml:space="preserve">se školní historií žáka,  </w:t>
      </w:r>
    </w:p>
    <w:p w14:paraId="1AE23BF3" w14:textId="77777777" w:rsidR="00ED3927" w:rsidRPr="002A3E7D" w:rsidRDefault="00ED3927" w:rsidP="00DA04AF">
      <w:pPr>
        <w:pStyle w:val="Odstavecseseznamem"/>
        <w:numPr>
          <w:ilvl w:val="0"/>
          <w:numId w:val="44"/>
        </w:numPr>
        <w:shd w:val="clear" w:color="auto" w:fill="E2EFD9" w:themeFill="accent6" w:themeFillTint="33"/>
        <w:spacing w:before="120" w:after="0" w:line="240" w:lineRule="auto"/>
        <w:ind w:left="709"/>
        <w:contextualSpacing w:val="0"/>
        <w:jc w:val="both"/>
      </w:pPr>
      <w:r w:rsidRPr="002A3E7D">
        <w:t xml:space="preserve">důležité je zjistit, jak žák zvládá komunikaci v českém jazyce a domluvit si způsob, jak dá vědět, že nerozumí, </w:t>
      </w:r>
    </w:p>
    <w:p w14:paraId="742291FF" w14:textId="77777777" w:rsidR="00ED3927" w:rsidRPr="002A3E7D" w:rsidRDefault="00ED3927" w:rsidP="00DA04AF">
      <w:pPr>
        <w:pStyle w:val="Odstavecseseznamem"/>
        <w:numPr>
          <w:ilvl w:val="0"/>
          <w:numId w:val="44"/>
        </w:numPr>
        <w:shd w:val="clear" w:color="auto" w:fill="E2EFD9" w:themeFill="accent6" w:themeFillTint="33"/>
        <w:spacing w:before="120" w:after="0" w:line="240" w:lineRule="auto"/>
        <w:ind w:left="709"/>
        <w:contextualSpacing w:val="0"/>
        <w:jc w:val="both"/>
      </w:pPr>
      <w:r w:rsidRPr="002A3E7D">
        <w:t>využívat výhradně pozitivní motivaci a povzbuzení ke komunikaci, někdo p</w:t>
      </w:r>
      <w:r w:rsidR="00942AF2" w:rsidRPr="002A3E7D">
        <w:t>otřebuje opravdu více času, aby </w:t>
      </w:r>
      <w:r w:rsidRPr="002A3E7D">
        <w:t xml:space="preserve">začal nový jazyk používat aktivněji, </w:t>
      </w:r>
    </w:p>
    <w:p w14:paraId="6D47D0BB" w14:textId="77777777" w:rsidR="00ED3927" w:rsidRPr="002A3E7D" w:rsidRDefault="00ED3927" w:rsidP="00DA04AF">
      <w:pPr>
        <w:pStyle w:val="Odstavecseseznamem"/>
        <w:numPr>
          <w:ilvl w:val="0"/>
          <w:numId w:val="44"/>
        </w:numPr>
        <w:shd w:val="clear" w:color="auto" w:fill="E2EFD9" w:themeFill="accent6" w:themeFillTint="33"/>
        <w:spacing w:before="120" w:after="0" w:line="240" w:lineRule="auto"/>
        <w:ind w:left="709"/>
        <w:contextualSpacing w:val="0"/>
        <w:jc w:val="both"/>
      </w:pPr>
      <w:r w:rsidRPr="002A3E7D">
        <w:t xml:space="preserve">při používání nesprávných výrazů dítě citlivě opravovat, </w:t>
      </w:r>
    </w:p>
    <w:p w14:paraId="771F81C1" w14:textId="77777777" w:rsidR="00ED3927" w:rsidRPr="002A3E7D" w:rsidRDefault="00ED3927" w:rsidP="00DA04AF">
      <w:pPr>
        <w:pStyle w:val="Odstavecseseznamem"/>
        <w:numPr>
          <w:ilvl w:val="0"/>
          <w:numId w:val="44"/>
        </w:numPr>
        <w:shd w:val="clear" w:color="auto" w:fill="E2EFD9" w:themeFill="accent6" w:themeFillTint="33"/>
        <w:spacing w:before="120" w:after="0" w:line="240" w:lineRule="auto"/>
        <w:ind w:left="709"/>
        <w:contextualSpacing w:val="0"/>
        <w:jc w:val="both"/>
      </w:pPr>
      <w:r w:rsidRPr="002A3E7D">
        <w:t xml:space="preserve">žák může mít dlouhodobější obtíže v porozumění abstraktním pojmům, </w:t>
      </w:r>
    </w:p>
    <w:p w14:paraId="0EC1B1A4" w14:textId="77777777" w:rsidR="00ED3927" w:rsidRPr="002A3E7D" w:rsidRDefault="00ED3927" w:rsidP="00DA04AF">
      <w:pPr>
        <w:pStyle w:val="Odstavecseseznamem"/>
        <w:numPr>
          <w:ilvl w:val="0"/>
          <w:numId w:val="44"/>
        </w:numPr>
        <w:shd w:val="clear" w:color="auto" w:fill="E2EFD9" w:themeFill="accent6" w:themeFillTint="33"/>
        <w:spacing w:before="120" w:after="0" w:line="240" w:lineRule="auto"/>
        <w:ind w:left="709"/>
        <w:contextualSpacing w:val="0"/>
        <w:jc w:val="both"/>
      </w:pPr>
      <w:r w:rsidRPr="002A3E7D">
        <w:t xml:space="preserve">častěji ověřovat porozumění instrukcím, ty zadávat raději po menších krocích jasně a stručně, ideálně s vizuální oporou, </w:t>
      </w:r>
    </w:p>
    <w:p w14:paraId="37C8A30A" w14:textId="77777777" w:rsidR="00ED3927" w:rsidRPr="002A3E7D" w:rsidRDefault="00ED3927" w:rsidP="00DA04AF">
      <w:pPr>
        <w:pStyle w:val="Odstavecseseznamem"/>
        <w:numPr>
          <w:ilvl w:val="0"/>
          <w:numId w:val="44"/>
        </w:numPr>
        <w:shd w:val="clear" w:color="auto" w:fill="E2EFD9" w:themeFill="accent6" w:themeFillTint="33"/>
        <w:spacing w:before="120" w:after="0" w:line="240" w:lineRule="auto"/>
        <w:ind w:left="709"/>
        <w:contextualSpacing w:val="0"/>
        <w:jc w:val="both"/>
      </w:pPr>
      <w:r w:rsidRPr="002A3E7D">
        <w:t xml:space="preserve">složitější nebo náročnější zadání možno dříve předvést první krok pro lepší uchopení principu a následně zajištění správného vypracovávání, či řešení,  </w:t>
      </w:r>
    </w:p>
    <w:p w14:paraId="272394E5" w14:textId="77777777" w:rsidR="00ED3927" w:rsidRPr="002A3E7D" w:rsidRDefault="00ED3927" w:rsidP="00DA04AF">
      <w:pPr>
        <w:pStyle w:val="Odstavecseseznamem"/>
        <w:numPr>
          <w:ilvl w:val="0"/>
          <w:numId w:val="44"/>
        </w:numPr>
        <w:shd w:val="clear" w:color="auto" w:fill="E2EFD9" w:themeFill="accent6" w:themeFillTint="33"/>
        <w:spacing w:before="120" w:after="0" w:line="240" w:lineRule="auto"/>
        <w:ind w:left="709"/>
        <w:contextualSpacing w:val="0"/>
        <w:jc w:val="both"/>
      </w:pPr>
      <w:r w:rsidRPr="002A3E7D">
        <w:t xml:space="preserve">při práci možno též zahrnout využívání různých slovníků a práce s nimi, </w:t>
      </w:r>
    </w:p>
    <w:p w14:paraId="1B13DC00" w14:textId="77777777" w:rsidR="00ED3927" w:rsidRPr="002A3E7D" w:rsidRDefault="00ED3927" w:rsidP="00DA04AF">
      <w:pPr>
        <w:pStyle w:val="Odstavecseseznamem"/>
        <w:numPr>
          <w:ilvl w:val="0"/>
          <w:numId w:val="44"/>
        </w:numPr>
        <w:shd w:val="clear" w:color="auto" w:fill="E2EFD9" w:themeFill="accent6" w:themeFillTint="33"/>
        <w:spacing w:before="120" w:after="0" w:line="240" w:lineRule="auto"/>
        <w:ind w:left="709"/>
        <w:contextualSpacing w:val="0"/>
        <w:jc w:val="both"/>
      </w:pPr>
      <w:r w:rsidRPr="002A3E7D">
        <w:t xml:space="preserve">u ostatních předmětů kromě českého jazyka je zapotřebí i porovnat dosavadní učivo žáka z předchozího vzdělávání a doplňování učiva vést v parametrech základních obsahů, aby došlo k doplnění. </w:t>
      </w:r>
    </w:p>
    <w:p w14:paraId="63EBB86D" w14:textId="77777777" w:rsidR="00ED3927" w:rsidRPr="002A3E7D" w:rsidRDefault="00ED3927" w:rsidP="005D5A19">
      <w:pPr>
        <w:shd w:val="clear" w:color="auto" w:fill="E2EFD9" w:themeFill="accent6" w:themeFillTint="33"/>
        <w:spacing w:before="120" w:after="0" w:line="240" w:lineRule="auto"/>
        <w:ind w:left="284"/>
        <w:rPr>
          <w:b/>
        </w:rPr>
      </w:pPr>
      <w:r w:rsidRPr="002A3E7D">
        <w:rPr>
          <w:b/>
        </w:rPr>
        <w:t>Specifika výuky českého jazyka a nejčastější obtíže:</w:t>
      </w:r>
    </w:p>
    <w:p w14:paraId="650F11ED" w14:textId="77777777" w:rsidR="00ED3927" w:rsidRPr="002A3E7D" w:rsidRDefault="00ED3927" w:rsidP="005D5A19">
      <w:pPr>
        <w:pStyle w:val="Odstavecseseznamem"/>
        <w:numPr>
          <w:ilvl w:val="0"/>
          <w:numId w:val="44"/>
        </w:numPr>
        <w:shd w:val="clear" w:color="auto" w:fill="E2EFD9" w:themeFill="accent6" w:themeFillTint="33"/>
        <w:spacing w:before="120" w:after="0" w:line="240" w:lineRule="auto"/>
        <w:ind w:left="709"/>
        <w:contextualSpacing w:val="0"/>
        <w:jc w:val="both"/>
      </w:pPr>
      <w:r w:rsidRPr="002A3E7D">
        <w:t>školní úspěšnost může být neznalostí jazyka velmi ohrožena i u žáků s dobrým vrozeným potenciálem,</w:t>
      </w:r>
    </w:p>
    <w:p w14:paraId="0E2F9342" w14:textId="77777777" w:rsidR="00ED3927" w:rsidRPr="002A3E7D" w:rsidRDefault="00ED3927" w:rsidP="005D5A19">
      <w:pPr>
        <w:pStyle w:val="Odstavecseseznamem"/>
        <w:numPr>
          <w:ilvl w:val="0"/>
          <w:numId w:val="44"/>
        </w:numPr>
        <w:shd w:val="clear" w:color="auto" w:fill="E2EFD9" w:themeFill="accent6" w:themeFillTint="33"/>
        <w:spacing w:before="120" w:after="0" w:line="240" w:lineRule="auto"/>
        <w:ind w:left="709"/>
        <w:contextualSpacing w:val="0"/>
        <w:jc w:val="both"/>
      </w:pPr>
      <w:r w:rsidRPr="002A3E7D">
        <w:rPr>
          <w:b/>
          <w:bCs/>
        </w:rPr>
        <w:lastRenderedPageBreak/>
        <w:t>nejzávažnějším problémem je zhoršený jazykový cit</w:t>
      </w:r>
      <w:r w:rsidRPr="002A3E7D">
        <w:t xml:space="preserve">, ze kterého vychází spousta gramatických pravidel českého jazyka (párové souhlásky, vyjmenovaná slova, slovní druhy a jejich gramatická pravidla, </w:t>
      </w:r>
      <w:r w:rsidR="00B445C4" w:rsidRPr="002A3E7D">
        <w:t>pádové otázky</w:t>
      </w:r>
      <w:r w:rsidRPr="002A3E7D">
        <w:t xml:space="preserve"> apod.), jazykový cit lze nacvičit pouze komunikací v daném jazyce</w:t>
      </w:r>
      <w:r w:rsidR="00942AF2" w:rsidRPr="002A3E7D">
        <w:t xml:space="preserve"> a chce dostatečnou zkušenost s </w:t>
      </w:r>
      <w:r w:rsidRPr="002A3E7D">
        <w:t>tímto jazykem,</w:t>
      </w:r>
    </w:p>
    <w:p w14:paraId="5230FC81" w14:textId="77777777" w:rsidR="00ED3927" w:rsidRPr="002A3E7D" w:rsidRDefault="00ED3927" w:rsidP="005D5A19">
      <w:pPr>
        <w:pStyle w:val="Odstavecseseznamem"/>
        <w:numPr>
          <w:ilvl w:val="0"/>
          <w:numId w:val="44"/>
        </w:numPr>
        <w:shd w:val="clear" w:color="auto" w:fill="E2EFD9" w:themeFill="accent6" w:themeFillTint="33"/>
        <w:spacing w:before="120" w:after="0" w:line="240" w:lineRule="auto"/>
        <w:ind w:left="709"/>
        <w:contextualSpacing w:val="0"/>
        <w:jc w:val="both"/>
      </w:pPr>
      <w:r w:rsidRPr="002A3E7D">
        <w:t>obtíže s diakritickými znaménky – jiný přízvuk v podobných slovanských jazycích,</w:t>
      </w:r>
    </w:p>
    <w:p w14:paraId="3C53BD2D" w14:textId="77777777" w:rsidR="00ED3927" w:rsidRPr="002A3E7D" w:rsidRDefault="00ED3927" w:rsidP="005D5A19">
      <w:pPr>
        <w:pStyle w:val="Odstavecseseznamem"/>
        <w:numPr>
          <w:ilvl w:val="0"/>
          <w:numId w:val="44"/>
        </w:numPr>
        <w:shd w:val="clear" w:color="auto" w:fill="E2EFD9" w:themeFill="accent6" w:themeFillTint="33"/>
        <w:spacing w:before="120" w:after="0" w:line="240" w:lineRule="auto"/>
        <w:ind w:left="709"/>
        <w:contextualSpacing w:val="0"/>
        <w:jc w:val="both"/>
      </w:pPr>
      <w:r w:rsidRPr="002A3E7D">
        <w:t xml:space="preserve">nesprávná skladba vět, výslovnost slov, používání předložek se slovy, tzn. nedodržování hranic </w:t>
      </w:r>
      <w:r w:rsidRPr="002A3E7D">
        <w:br/>
        <w:t>slov – toto všechno se může dlouhodobě promítat do psaného projevu dítěte,</w:t>
      </w:r>
    </w:p>
    <w:p w14:paraId="738D38CB" w14:textId="77777777" w:rsidR="00ED3927" w:rsidRPr="002A3E7D" w:rsidRDefault="00ED3927" w:rsidP="005D5A19">
      <w:pPr>
        <w:pStyle w:val="Odstavecseseznamem"/>
        <w:numPr>
          <w:ilvl w:val="0"/>
          <w:numId w:val="44"/>
        </w:numPr>
        <w:shd w:val="clear" w:color="auto" w:fill="E2EFD9" w:themeFill="accent6" w:themeFillTint="33"/>
        <w:spacing w:before="120" w:after="0" w:line="240" w:lineRule="auto"/>
        <w:ind w:left="709"/>
        <w:contextualSpacing w:val="0"/>
        <w:jc w:val="both"/>
      </w:pPr>
      <w:r w:rsidRPr="002A3E7D">
        <w:t>čtení a psaní v latince – nový typ písma a schopnost čtení s porozuměním a p</w:t>
      </w:r>
      <w:r w:rsidR="00942AF2" w:rsidRPr="002A3E7D">
        <w:t>saním je dlouhý proces (např. u </w:t>
      </w:r>
      <w:r w:rsidRPr="002A3E7D">
        <w:t>dětí, které s</w:t>
      </w:r>
      <w:r w:rsidR="00B445C4" w:rsidRPr="002A3E7D">
        <w:t>e již vzdělávaly např. v azbuce</w:t>
      </w:r>
      <w:r w:rsidRPr="002A3E7D">
        <w:t xml:space="preserve"> apod.),</w:t>
      </w:r>
    </w:p>
    <w:p w14:paraId="0BC8AE99" w14:textId="77777777" w:rsidR="00ED3927" w:rsidRPr="002A3E7D" w:rsidRDefault="00ED3927" w:rsidP="005D5A19">
      <w:pPr>
        <w:pStyle w:val="Odstavecseseznamem"/>
        <w:numPr>
          <w:ilvl w:val="0"/>
          <w:numId w:val="44"/>
        </w:numPr>
        <w:shd w:val="clear" w:color="auto" w:fill="E2EFD9" w:themeFill="accent6" w:themeFillTint="33"/>
        <w:spacing w:before="120" w:after="0" w:line="240" w:lineRule="auto"/>
        <w:ind w:left="709"/>
        <w:contextualSpacing w:val="0"/>
        <w:jc w:val="both"/>
      </w:pPr>
      <w:r w:rsidRPr="002A3E7D">
        <w:t>směr psaní a čtení a s ním související pravolevá orientace,</w:t>
      </w:r>
    </w:p>
    <w:p w14:paraId="2CDED7F5" w14:textId="77777777" w:rsidR="00ED3927" w:rsidRPr="002A3E7D" w:rsidRDefault="00ED3927" w:rsidP="005D5A19">
      <w:pPr>
        <w:pStyle w:val="Odstavecseseznamem"/>
        <w:numPr>
          <w:ilvl w:val="0"/>
          <w:numId w:val="44"/>
        </w:numPr>
        <w:shd w:val="clear" w:color="auto" w:fill="E2EFD9" w:themeFill="accent6" w:themeFillTint="33"/>
        <w:spacing w:before="120" w:after="0" w:line="240" w:lineRule="auto"/>
        <w:ind w:left="709"/>
        <w:contextualSpacing w:val="0"/>
        <w:jc w:val="both"/>
      </w:pPr>
      <w:r w:rsidRPr="002A3E7D">
        <w:t>vázané písmo – různé typy písma napříč všemi národnostmi,</w:t>
      </w:r>
    </w:p>
    <w:p w14:paraId="7C0FAA91" w14:textId="77777777" w:rsidR="00ED3927" w:rsidRPr="002A3E7D" w:rsidRDefault="00ED3927" w:rsidP="005D5A19">
      <w:pPr>
        <w:pStyle w:val="Odstavecseseznamem"/>
        <w:numPr>
          <w:ilvl w:val="0"/>
          <w:numId w:val="44"/>
        </w:numPr>
        <w:shd w:val="clear" w:color="auto" w:fill="E2EFD9" w:themeFill="accent6" w:themeFillTint="33"/>
        <w:spacing w:before="120" w:after="0" w:line="240" w:lineRule="auto"/>
        <w:ind w:left="709"/>
        <w:contextualSpacing w:val="0"/>
        <w:jc w:val="both"/>
      </w:pPr>
      <w:r w:rsidRPr="002A3E7D">
        <w:t>pochopení souvislého textu, které by vedlo k vyvození nové látky a pochopení nového učiva,</w:t>
      </w:r>
    </w:p>
    <w:p w14:paraId="000F7158" w14:textId="77777777" w:rsidR="00ED3927" w:rsidRPr="002A3E7D" w:rsidRDefault="00ED3927" w:rsidP="005D5A19">
      <w:pPr>
        <w:pStyle w:val="Odstavecseseznamem"/>
        <w:numPr>
          <w:ilvl w:val="0"/>
          <w:numId w:val="44"/>
        </w:numPr>
        <w:shd w:val="clear" w:color="auto" w:fill="E2EFD9" w:themeFill="accent6" w:themeFillTint="33"/>
        <w:spacing w:before="120" w:after="0" w:line="240" w:lineRule="auto"/>
        <w:ind w:left="709"/>
        <w:contextualSpacing w:val="0"/>
        <w:jc w:val="both"/>
      </w:pPr>
      <w:r w:rsidRPr="002A3E7D">
        <w:t>slovosled a slovní zásoba – již vyžaduje vyšší úroveň znalosti jazyka, problémy např. s pochopením zadání v českém jazyce – slohu (úvaha, popis apod.),</w:t>
      </w:r>
    </w:p>
    <w:p w14:paraId="6B7BE966" w14:textId="77777777" w:rsidR="00ED3927" w:rsidRPr="002A3E7D" w:rsidRDefault="00ED3927" w:rsidP="005D5A19">
      <w:pPr>
        <w:pStyle w:val="Odstavecseseznamem"/>
        <w:numPr>
          <w:ilvl w:val="0"/>
          <w:numId w:val="44"/>
        </w:numPr>
        <w:shd w:val="clear" w:color="auto" w:fill="E2EFD9" w:themeFill="accent6" w:themeFillTint="33"/>
        <w:spacing w:before="120" w:after="0" w:line="240" w:lineRule="auto"/>
        <w:ind w:left="709"/>
        <w:contextualSpacing w:val="0"/>
        <w:jc w:val="both"/>
      </w:pPr>
      <w:r w:rsidRPr="002A3E7D">
        <w:t xml:space="preserve">celkově je zřejmé, že osvojení jazyka českého vyžaduje velké množství času a </w:t>
      </w:r>
      <w:r w:rsidR="00942AF2" w:rsidRPr="002A3E7D">
        <w:t>zkušeností s tímto jazykem, aby </w:t>
      </w:r>
      <w:r w:rsidRPr="002A3E7D">
        <w:t xml:space="preserve">bylo možné zvládat školní nároky tohoto jazyka a i dalších předmětů, </w:t>
      </w:r>
    </w:p>
    <w:p w14:paraId="0BB5E33F" w14:textId="77777777" w:rsidR="00ED3927" w:rsidRPr="002A3E7D" w:rsidRDefault="00ED3927" w:rsidP="005D5A19">
      <w:pPr>
        <w:pStyle w:val="Odstavecseseznamem"/>
        <w:numPr>
          <w:ilvl w:val="0"/>
          <w:numId w:val="44"/>
        </w:numPr>
        <w:shd w:val="clear" w:color="auto" w:fill="E2EFD9" w:themeFill="accent6" w:themeFillTint="33"/>
        <w:spacing w:before="120" w:after="0" w:line="240" w:lineRule="auto"/>
        <w:ind w:left="709"/>
        <w:contextualSpacing w:val="0"/>
        <w:jc w:val="both"/>
      </w:pPr>
      <w:r w:rsidRPr="002A3E7D">
        <w:t>tyto obtíže reflektují všechny skupiny žáků s OMJ, pokud má k těmto nárokům ještě další přidružené obtíže dochází k výraznému zpomalení osvojování českého jazyka a tím zhor</w:t>
      </w:r>
      <w:r w:rsidR="00942AF2" w:rsidRPr="002A3E7D">
        <w:t>šení celého procesu integrace a </w:t>
      </w:r>
      <w:r w:rsidRPr="002A3E7D">
        <w:t>adaptace. Proto je zapotřebí široké podpory bez předsudků!</w:t>
      </w:r>
    </w:p>
    <w:p w14:paraId="5BDBAC72" w14:textId="77777777" w:rsidR="00117C9B" w:rsidRPr="005F53BF" w:rsidRDefault="00117C9B" w:rsidP="00425840">
      <w:pPr>
        <w:pStyle w:val="Nadpis3"/>
        <w:numPr>
          <w:ilvl w:val="1"/>
          <w:numId w:val="11"/>
        </w:numPr>
        <w:spacing w:before="120" w:line="240" w:lineRule="auto"/>
        <w:ind w:left="510" w:hanging="510"/>
        <w:jc w:val="both"/>
        <w:rPr>
          <w:rFonts w:asciiTheme="minorHAnsi" w:hAnsiTheme="minorHAnsi" w:cstheme="minorHAnsi"/>
          <w:b/>
          <w:color w:val="auto"/>
          <w:sz w:val="22"/>
          <w:szCs w:val="22"/>
        </w:rPr>
      </w:pPr>
      <w:bookmarkStart w:id="37" w:name="_Toc59366748"/>
      <w:r w:rsidRPr="002A3E7D">
        <w:rPr>
          <w:rFonts w:asciiTheme="minorHAnsi" w:hAnsiTheme="minorHAnsi" w:cstheme="minorHAnsi"/>
          <w:b/>
          <w:color w:val="auto"/>
          <w:sz w:val="22"/>
          <w:szCs w:val="22"/>
        </w:rPr>
        <w:t>Specifika pedagogické intervence žáků s identifikovaným nadáním</w:t>
      </w:r>
      <w:r w:rsidR="00946DBB" w:rsidRPr="002A3E7D">
        <w:rPr>
          <w:rFonts w:asciiTheme="minorHAnsi" w:hAnsiTheme="minorHAnsi" w:cstheme="minorHAnsi"/>
          <w:b/>
          <w:color w:val="auto"/>
          <w:sz w:val="22"/>
          <w:szCs w:val="22"/>
        </w:rPr>
        <w:t xml:space="preserve"> na základě psychologické diagnostiky pedagogicko-psychologické poradny</w:t>
      </w:r>
      <w:bookmarkEnd w:id="37"/>
      <w:r w:rsidRPr="002A3E7D">
        <w:rPr>
          <w:rFonts w:asciiTheme="minorHAnsi" w:hAnsiTheme="minorHAnsi" w:cstheme="minorHAnsi"/>
          <w:b/>
          <w:color w:val="auto"/>
          <w:sz w:val="22"/>
          <w:szCs w:val="22"/>
        </w:rPr>
        <w:t xml:space="preserve"> </w:t>
      </w:r>
    </w:p>
    <w:p w14:paraId="157372F9" w14:textId="77777777" w:rsidR="00117C9B" w:rsidRPr="002A3E7D" w:rsidRDefault="00117C9B" w:rsidP="00117C9B">
      <w:pPr>
        <w:pStyle w:val="Odstavecseseznamem"/>
        <w:numPr>
          <w:ilvl w:val="0"/>
          <w:numId w:val="44"/>
        </w:numPr>
        <w:shd w:val="clear" w:color="auto" w:fill="E2EFD9" w:themeFill="accent6" w:themeFillTint="33"/>
        <w:spacing w:before="120" w:after="0" w:line="240" w:lineRule="auto"/>
        <w:ind w:left="709"/>
        <w:contextualSpacing w:val="0"/>
        <w:jc w:val="both"/>
      </w:pPr>
      <w:r w:rsidRPr="002A3E7D">
        <w:t>uplatňovat pevnou a laskavou autoritu, hranice určovat s</w:t>
      </w:r>
      <w:r w:rsidR="000C023C" w:rsidRPr="002A3E7D">
        <w:t> </w:t>
      </w:r>
      <w:r w:rsidRPr="002A3E7D">
        <w:t>respektem</w:t>
      </w:r>
      <w:r w:rsidR="000C023C" w:rsidRPr="002A3E7D">
        <w:t xml:space="preserve"> k</w:t>
      </w:r>
      <w:r w:rsidRPr="002A3E7D">
        <w:t xml:space="preserve"> potřeb</w:t>
      </w:r>
      <w:r w:rsidR="000C023C" w:rsidRPr="002A3E7D">
        <w:t>ám</w:t>
      </w:r>
      <w:r w:rsidRPr="002A3E7D">
        <w:t xml:space="preserve"> až </w:t>
      </w:r>
      <w:r w:rsidR="000C023C" w:rsidRPr="002A3E7D">
        <w:t xml:space="preserve">zvláštnostem </w:t>
      </w:r>
      <w:r w:rsidRPr="002A3E7D">
        <w:t>nadaných dětí, zohlednit jejich kritičnost, která je ukázkou potřeby uvažování nad informacemi, nikoliv negativním sdělením a útokem na pedagogy,</w:t>
      </w:r>
    </w:p>
    <w:p w14:paraId="090E80F8" w14:textId="77777777" w:rsidR="00117C9B" w:rsidRPr="002A3E7D" w:rsidRDefault="00117C9B" w:rsidP="00117C9B">
      <w:pPr>
        <w:pStyle w:val="Odstavecseseznamem"/>
        <w:numPr>
          <w:ilvl w:val="0"/>
          <w:numId w:val="44"/>
        </w:numPr>
        <w:shd w:val="clear" w:color="auto" w:fill="E2EFD9" w:themeFill="accent6" w:themeFillTint="33"/>
        <w:spacing w:before="120" w:after="0" w:line="240" w:lineRule="auto"/>
        <w:ind w:left="709"/>
        <w:contextualSpacing w:val="0"/>
        <w:jc w:val="both"/>
      </w:pPr>
      <w:r w:rsidRPr="002A3E7D">
        <w:t xml:space="preserve">zajistit prohlubování témat do větších podrobností, předkládání nových námětů ke studiu. Zadávání individuální obtížnosti úkolů tak, aby splnění úkolu přinášelo dítěti motivaci pro další práci, pocit radosti z úspěšně řešených úkolů, </w:t>
      </w:r>
    </w:p>
    <w:p w14:paraId="0C765AA7" w14:textId="77777777" w:rsidR="00117C9B" w:rsidRPr="002A3E7D" w:rsidRDefault="00117C9B" w:rsidP="00117C9B">
      <w:pPr>
        <w:pStyle w:val="Odstavecseseznamem"/>
        <w:numPr>
          <w:ilvl w:val="0"/>
          <w:numId w:val="44"/>
        </w:numPr>
        <w:shd w:val="clear" w:color="auto" w:fill="E2EFD9" w:themeFill="accent6" w:themeFillTint="33"/>
        <w:spacing w:before="120" w:after="0" w:line="240" w:lineRule="auto"/>
        <w:ind w:left="709"/>
        <w:contextualSpacing w:val="0"/>
        <w:jc w:val="both"/>
      </w:pPr>
      <w:r w:rsidRPr="002A3E7D">
        <w:t xml:space="preserve">zaměřit se na rozvoj vyšších mentálních procesů a rozvoj tvořivosti, důraz je kladen především na řešení problémových úloh žákem, na strategii plánování řešení úloh a na rozvoj strategií myšlení. Cíl vzdělání </w:t>
      </w:r>
      <w:r w:rsidRPr="002A3E7D">
        <w:br/>
        <w:t>– kromě rozšiřování znalostí také podpora kreativního myšlení, schopnost samostatného řešení problémů, kladení otázek a samostatného objevování, naučit žáka dovednostem pro další tvorbu znalostí,</w:t>
      </w:r>
    </w:p>
    <w:p w14:paraId="338060C1" w14:textId="77777777" w:rsidR="00117C9B" w:rsidRPr="005F53BF" w:rsidRDefault="00117C9B" w:rsidP="00117C9B">
      <w:pPr>
        <w:pStyle w:val="Odstavecseseznamem"/>
        <w:numPr>
          <w:ilvl w:val="0"/>
          <w:numId w:val="44"/>
        </w:numPr>
        <w:shd w:val="clear" w:color="auto" w:fill="E2EFD9" w:themeFill="accent6" w:themeFillTint="33"/>
        <w:spacing w:before="120" w:after="0" w:line="240" w:lineRule="auto"/>
        <w:ind w:left="709"/>
        <w:contextualSpacing w:val="0"/>
        <w:jc w:val="both"/>
      </w:pPr>
      <w:r w:rsidRPr="002A3E7D">
        <w:t>výhodné je zapojení žáka do různých projektů,</w:t>
      </w:r>
      <w:r w:rsidR="00DB31B0" w:rsidRPr="002A3E7D">
        <w:t xml:space="preserve"> a v některých případech i </w:t>
      </w:r>
      <w:r w:rsidRPr="005F53BF">
        <w:t>olympiád,</w:t>
      </w:r>
    </w:p>
    <w:p w14:paraId="5F0CACC5" w14:textId="77777777" w:rsidR="00117C9B" w:rsidRPr="002A3E7D" w:rsidRDefault="00117C9B" w:rsidP="00117C9B">
      <w:pPr>
        <w:pStyle w:val="Odstavecseseznamem"/>
        <w:numPr>
          <w:ilvl w:val="0"/>
          <w:numId w:val="44"/>
        </w:numPr>
        <w:shd w:val="clear" w:color="auto" w:fill="E2EFD9" w:themeFill="accent6" w:themeFillTint="33"/>
        <w:spacing w:before="120" w:after="0" w:line="240" w:lineRule="auto"/>
        <w:ind w:left="709"/>
        <w:contextualSpacing w:val="0"/>
        <w:jc w:val="both"/>
      </w:pPr>
      <w:r w:rsidRPr="002A3E7D">
        <w:t>ve vzdělávacím procesu využívat principy obohacování učiva - rozšiřování, prohlubování učiva tak, aby obsahovalo další podrobnosti a detaily o probíraném učivu/tématu tam, kde to bude možné a vhodné,</w:t>
      </w:r>
    </w:p>
    <w:p w14:paraId="044CE78C" w14:textId="77777777" w:rsidR="00117C9B" w:rsidRPr="002A3E7D" w:rsidRDefault="007A2F49" w:rsidP="00117C9B">
      <w:pPr>
        <w:pStyle w:val="Odstavecseseznamem"/>
        <w:numPr>
          <w:ilvl w:val="0"/>
          <w:numId w:val="44"/>
        </w:numPr>
        <w:shd w:val="clear" w:color="auto" w:fill="E2EFD9" w:themeFill="accent6" w:themeFillTint="33"/>
        <w:spacing w:before="120" w:after="0" w:line="240" w:lineRule="auto"/>
        <w:ind w:left="709"/>
        <w:contextualSpacing w:val="0"/>
        <w:jc w:val="both"/>
      </w:pPr>
      <w:r w:rsidRPr="002A3E7D">
        <w:t>v</w:t>
      </w:r>
      <w:r w:rsidR="00117C9B" w:rsidRPr="002A3E7D">
        <w:t>yhýbat se drilu a rutině, např. nezadávat velké množství úkolů na procvičování učiva, které již žák ovládá, volit spíše úkoly, kd</w:t>
      </w:r>
      <w:r w:rsidR="001B1727" w:rsidRPr="002A3E7D">
        <w:t>e je nutné využít logické úvahy atd.</w:t>
      </w:r>
      <w:r w:rsidRPr="002A3E7D">
        <w:t>,</w:t>
      </w:r>
      <w:r w:rsidR="00117C9B" w:rsidRPr="002A3E7D">
        <w:t xml:space="preserve"> </w:t>
      </w:r>
    </w:p>
    <w:p w14:paraId="155BA181" w14:textId="77777777" w:rsidR="00117C9B" w:rsidRPr="002A3E7D" w:rsidRDefault="00117C9B" w:rsidP="00117C9B">
      <w:pPr>
        <w:pStyle w:val="Odstavecseseznamem"/>
        <w:numPr>
          <w:ilvl w:val="0"/>
          <w:numId w:val="44"/>
        </w:numPr>
        <w:shd w:val="clear" w:color="auto" w:fill="E2EFD9" w:themeFill="accent6" w:themeFillTint="33"/>
        <w:spacing w:before="120" w:after="0" w:line="240" w:lineRule="auto"/>
        <w:ind w:left="709"/>
        <w:contextualSpacing w:val="0"/>
        <w:jc w:val="both"/>
      </w:pPr>
      <w:r w:rsidRPr="002A3E7D">
        <w:t>umožnit žákovi pracovat vlastním tempem, je možné že někde bude postupovat rychleji než spolužáci, na druhou stranu je možné, že na některé úkoly bude potřebovat stejně či více času jako ostatní.</w:t>
      </w:r>
    </w:p>
    <w:p w14:paraId="774F9BD1" w14:textId="77777777" w:rsidR="00117C9B" w:rsidRPr="005F53BF" w:rsidRDefault="00117C9B" w:rsidP="00054669">
      <w:pPr>
        <w:pStyle w:val="Nadpis3"/>
        <w:numPr>
          <w:ilvl w:val="1"/>
          <w:numId w:val="11"/>
        </w:numPr>
        <w:spacing w:before="120" w:line="240" w:lineRule="auto"/>
        <w:ind w:left="510" w:hanging="510"/>
        <w:rPr>
          <w:rFonts w:asciiTheme="minorHAnsi" w:hAnsiTheme="minorHAnsi" w:cstheme="minorHAnsi"/>
          <w:b/>
          <w:color w:val="auto"/>
          <w:sz w:val="22"/>
          <w:szCs w:val="22"/>
        </w:rPr>
      </w:pPr>
      <w:bookmarkStart w:id="38" w:name="_Toc59366749"/>
      <w:r w:rsidRPr="002A3E7D">
        <w:rPr>
          <w:rFonts w:asciiTheme="minorHAnsi" w:hAnsiTheme="minorHAnsi" w:cstheme="minorHAnsi"/>
          <w:b/>
          <w:color w:val="auto"/>
          <w:sz w:val="22"/>
          <w:szCs w:val="22"/>
        </w:rPr>
        <w:t>Specifika pedagogické intervence žáků s riziky školního selhávání</w:t>
      </w:r>
      <w:bookmarkEnd w:id="38"/>
      <w:r w:rsidRPr="002A3E7D">
        <w:rPr>
          <w:rFonts w:asciiTheme="minorHAnsi" w:hAnsiTheme="minorHAnsi" w:cstheme="minorHAnsi"/>
          <w:b/>
          <w:color w:val="auto"/>
          <w:sz w:val="22"/>
          <w:szCs w:val="22"/>
        </w:rPr>
        <w:t xml:space="preserve"> </w:t>
      </w:r>
    </w:p>
    <w:p w14:paraId="4419857B" w14:textId="77777777" w:rsidR="00324956" w:rsidRPr="002A3E7D" w:rsidRDefault="00324956" w:rsidP="00324956">
      <w:pPr>
        <w:pStyle w:val="Odstavecseseznamem"/>
        <w:numPr>
          <w:ilvl w:val="0"/>
          <w:numId w:val="44"/>
        </w:numPr>
        <w:shd w:val="clear" w:color="auto" w:fill="E2EFD9" w:themeFill="accent6" w:themeFillTint="33"/>
        <w:spacing w:before="120" w:after="0" w:line="240" w:lineRule="auto"/>
        <w:ind w:left="709"/>
        <w:contextualSpacing w:val="0"/>
        <w:jc w:val="both"/>
      </w:pPr>
      <w:r w:rsidRPr="002A3E7D">
        <w:t xml:space="preserve">nejdříve je důležité identifikovat, odkud pramení riziko školní neúspěšnosti – obtíže v učení či jiné speciální vzdělávací potřeby, školní zralost, rodinné zázemí, pracovně volní vlastnosti dítěte, </w:t>
      </w:r>
      <w:r w:rsidR="00D46C75" w:rsidRPr="002A3E7D">
        <w:t xml:space="preserve">vysoké nároky a tlaky na výkon </w:t>
      </w:r>
      <w:r w:rsidRPr="002A3E7D">
        <w:t>apod.,</w:t>
      </w:r>
    </w:p>
    <w:p w14:paraId="22229089" w14:textId="77777777" w:rsidR="00324956" w:rsidRPr="002A3E7D" w:rsidRDefault="00324956" w:rsidP="00324956">
      <w:pPr>
        <w:pStyle w:val="Odstavecseseznamem"/>
        <w:numPr>
          <w:ilvl w:val="0"/>
          <w:numId w:val="44"/>
        </w:numPr>
        <w:shd w:val="clear" w:color="auto" w:fill="E2EFD9" w:themeFill="accent6" w:themeFillTint="33"/>
        <w:spacing w:before="120" w:after="0" w:line="240" w:lineRule="auto"/>
        <w:ind w:left="709"/>
        <w:contextualSpacing w:val="0"/>
        <w:jc w:val="both"/>
      </w:pPr>
      <w:r w:rsidRPr="002A3E7D">
        <w:t>školní selhávání je spojeno s častým neúspěchem dítěte, a to jak zažitím vlastního neúspěchu, tak podceňováním dítěte okolím,</w:t>
      </w:r>
    </w:p>
    <w:p w14:paraId="230F8ADF" w14:textId="77777777" w:rsidR="00324956" w:rsidRPr="002A3E7D" w:rsidRDefault="00324956" w:rsidP="00324956">
      <w:pPr>
        <w:pStyle w:val="Odstavecseseznamem"/>
        <w:numPr>
          <w:ilvl w:val="0"/>
          <w:numId w:val="44"/>
        </w:numPr>
        <w:shd w:val="clear" w:color="auto" w:fill="E2EFD9" w:themeFill="accent6" w:themeFillTint="33"/>
        <w:spacing w:before="120" w:after="0" w:line="240" w:lineRule="auto"/>
        <w:ind w:left="709"/>
        <w:contextualSpacing w:val="0"/>
        <w:jc w:val="both"/>
      </w:pPr>
      <w:r w:rsidRPr="002A3E7D">
        <w:lastRenderedPageBreak/>
        <w:t>součástí intervence by mělo být pochopení dítěte, vysvětlení jeho problémů srozumitelnou formou a navázání spolupráce formou podpory,</w:t>
      </w:r>
    </w:p>
    <w:p w14:paraId="264F6235" w14:textId="77777777" w:rsidR="00324956" w:rsidRPr="002A3E7D" w:rsidRDefault="00324956" w:rsidP="00324956">
      <w:pPr>
        <w:pStyle w:val="Odstavecseseznamem"/>
        <w:numPr>
          <w:ilvl w:val="0"/>
          <w:numId w:val="44"/>
        </w:numPr>
        <w:shd w:val="clear" w:color="auto" w:fill="E2EFD9" w:themeFill="accent6" w:themeFillTint="33"/>
        <w:spacing w:before="120" w:after="0" w:line="240" w:lineRule="auto"/>
        <w:ind w:left="709"/>
        <w:contextualSpacing w:val="0"/>
        <w:jc w:val="both"/>
      </w:pPr>
      <w:r w:rsidRPr="002A3E7D">
        <w:t>důležitou součástí práce s dítětem je nastavení systému práce a vysvětlení dítěti, proč postupujeme tímto způsobem. Práci plánujeme s přiměřenými cíli a upřednostňujeme menší množství úkolů, avšak dobře zpracovaných před kvantitou.</w:t>
      </w:r>
    </w:p>
    <w:p w14:paraId="4E7752E3" w14:textId="77777777" w:rsidR="00324956" w:rsidRPr="002A3E7D" w:rsidRDefault="00324956" w:rsidP="00B6200E">
      <w:pPr>
        <w:shd w:val="clear" w:color="auto" w:fill="E2EFD9" w:themeFill="accent6" w:themeFillTint="33"/>
        <w:spacing w:before="120" w:after="0" w:line="240" w:lineRule="auto"/>
        <w:ind w:left="349"/>
        <w:jc w:val="both"/>
      </w:pPr>
      <w:r w:rsidRPr="002A3E7D">
        <w:t>Příklady:</w:t>
      </w:r>
    </w:p>
    <w:p w14:paraId="52B39AD1" w14:textId="77777777" w:rsidR="00324956" w:rsidRPr="002A3E7D" w:rsidRDefault="00ED1103" w:rsidP="00B6200E">
      <w:pPr>
        <w:pStyle w:val="Odstavecseseznamem"/>
        <w:numPr>
          <w:ilvl w:val="1"/>
          <w:numId w:val="45"/>
        </w:numPr>
        <w:shd w:val="clear" w:color="auto" w:fill="E2EFD9" w:themeFill="accent6" w:themeFillTint="33"/>
        <w:spacing w:before="120" w:after="0" w:line="240" w:lineRule="auto"/>
        <w:ind w:left="709"/>
        <w:contextualSpacing w:val="0"/>
        <w:jc w:val="both"/>
      </w:pPr>
      <w:r w:rsidRPr="002A3E7D">
        <w:t>D</w:t>
      </w:r>
      <w:r w:rsidR="00324956" w:rsidRPr="002A3E7D">
        <w:t>ítě má problém s dlouhodobou pamětí (vyjmenovaná slova, násobilka apod.) využíváme podpůrné pomůcky a vysvětlíme dítěti, že i častým opakováním s pomůckami probíhá proces učení a delším opakováním dochází k osvojení učiva, pomůckami též elimin</w:t>
      </w:r>
      <w:r w:rsidR="00054669" w:rsidRPr="002A3E7D">
        <w:t>ujeme opakovaný neúspěch žáka a </w:t>
      </w:r>
      <w:r w:rsidR="00324956" w:rsidRPr="002A3E7D">
        <w:t>fixaci chyb. Vedeme dítě k posilování sebedůvěry, pomůcky používej kdykoliv, když nevíš, nebo si nejsi jistý apod.</w:t>
      </w:r>
    </w:p>
    <w:p w14:paraId="4F472149" w14:textId="77777777" w:rsidR="00324956" w:rsidRPr="002A3E7D" w:rsidRDefault="00ED1103" w:rsidP="00B6200E">
      <w:pPr>
        <w:pStyle w:val="Odstavecseseznamem"/>
        <w:numPr>
          <w:ilvl w:val="1"/>
          <w:numId w:val="45"/>
        </w:numPr>
        <w:shd w:val="clear" w:color="auto" w:fill="E2EFD9" w:themeFill="accent6" w:themeFillTint="33"/>
        <w:spacing w:before="120" w:after="0" w:line="240" w:lineRule="auto"/>
        <w:ind w:left="709"/>
        <w:contextualSpacing w:val="0"/>
        <w:jc w:val="both"/>
      </w:pPr>
      <w:r w:rsidRPr="002A3E7D">
        <w:t>P</w:t>
      </w:r>
      <w:r w:rsidR="00324956" w:rsidRPr="002A3E7D">
        <w:t>ři obtížích s pozorností zařazujeme střídání činností (například přečíst kratší část textu a proložit rozhovorem o obsahu apod.), respektujeme unavitelnost dítěte kratšími přestávkami, avšak s vedením k ohraničení a dokončení činnosti (např. vidím, že začínáš být unavený, dokončíme řádek, větu, příklad a</w:t>
      </w:r>
      <w:r w:rsidR="004344BF" w:rsidRPr="002A3E7D">
        <w:t> </w:t>
      </w:r>
      <w:r w:rsidR="00324956" w:rsidRPr="002A3E7D">
        <w:t>dáme si pauzu apod.). U starších dětí vedeme k nácviku dovedností rozpoznat svou únavu a dle toho přizpůsobovat přípravu do školy.</w:t>
      </w:r>
    </w:p>
    <w:p w14:paraId="76D4D3CB" w14:textId="77777777" w:rsidR="00324956" w:rsidRPr="002A3E7D" w:rsidRDefault="00ED1103" w:rsidP="00B6200E">
      <w:pPr>
        <w:pStyle w:val="Odstavecseseznamem"/>
        <w:numPr>
          <w:ilvl w:val="1"/>
          <w:numId w:val="45"/>
        </w:numPr>
        <w:shd w:val="clear" w:color="auto" w:fill="E2EFD9" w:themeFill="accent6" w:themeFillTint="33"/>
        <w:spacing w:before="120" w:after="0" w:line="240" w:lineRule="auto"/>
        <w:ind w:left="709"/>
        <w:contextualSpacing w:val="0"/>
        <w:jc w:val="both"/>
      </w:pPr>
      <w:r w:rsidRPr="002A3E7D">
        <w:t>P</w:t>
      </w:r>
      <w:r w:rsidR="00324956" w:rsidRPr="002A3E7D">
        <w:t>okud je dítě školsky nezralé, je vhodné zařazovat nejen procvičování školních úkolů, ale též cviky na rozvoj percepcí (zrakové rozlišování, sluchové rozlišování, analýza a syntéza, paměť), dále cviky grafomotorické či</w:t>
      </w:r>
      <w:r w:rsidRPr="002A3E7D">
        <w:t> </w:t>
      </w:r>
      <w:r w:rsidR="00324956" w:rsidRPr="002A3E7D">
        <w:t>vizuomotorické (uvolňovací cviky, spojování bodů apod.), či prostorovou a pravolevou orientaci, procvičování matematických představ, dle obtíží dítěte.</w:t>
      </w:r>
    </w:p>
    <w:p w14:paraId="5DCE10A0" w14:textId="77777777" w:rsidR="00324956" w:rsidRPr="002A3E7D" w:rsidRDefault="00ED1103" w:rsidP="00B6200E">
      <w:pPr>
        <w:pStyle w:val="Odstavecseseznamem"/>
        <w:numPr>
          <w:ilvl w:val="1"/>
          <w:numId w:val="45"/>
        </w:numPr>
        <w:shd w:val="clear" w:color="auto" w:fill="E2EFD9" w:themeFill="accent6" w:themeFillTint="33"/>
        <w:spacing w:before="120" w:after="0" w:line="240" w:lineRule="auto"/>
        <w:ind w:left="709"/>
        <w:contextualSpacing w:val="0"/>
        <w:jc w:val="both"/>
      </w:pPr>
      <w:r w:rsidRPr="002A3E7D">
        <w:t>V</w:t>
      </w:r>
      <w:r w:rsidR="00324956" w:rsidRPr="002A3E7D">
        <w:t> případě dětí úzkostných vedeme formou pozitivní podpory k posilování sebedůvěry a k práci s chybou. Úkoly volíme přiměřené a náročnost volíme postupně. Zařazujeme cvičení, kde dítě může zažít úspěch, a</w:t>
      </w:r>
      <w:r w:rsidR="004344BF" w:rsidRPr="002A3E7D">
        <w:t> </w:t>
      </w:r>
      <w:r w:rsidR="00324956" w:rsidRPr="002A3E7D">
        <w:t>na</w:t>
      </w:r>
      <w:r w:rsidR="004344BF" w:rsidRPr="002A3E7D">
        <w:t> </w:t>
      </w:r>
      <w:r w:rsidR="00324956" w:rsidRPr="002A3E7D">
        <w:t>těchto cvičeních stavíme další úrovně.</w:t>
      </w:r>
    </w:p>
    <w:p w14:paraId="4560A9F5" w14:textId="77777777" w:rsidR="00F80ADD" w:rsidRPr="002A3E7D" w:rsidRDefault="00324956" w:rsidP="00425840">
      <w:pPr>
        <w:pStyle w:val="Odstavecseseznamem"/>
        <w:numPr>
          <w:ilvl w:val="0"/>
          <w:numId w:val="44"/>
        </w:numPr>
        <w:shd w:val="clear" w:color="auto" w:fill="E2EFD9" w:themeFill="accent6" w:themeFillTint="33"/>
        <w:spacing w:before="120" w:after="0" w:line="240" w:lineRule="auto"/>
        <w:ind w:left="709"/>
        <w:contextualSpacing w:val="0"/>
        <w:jc w:val="both"/>
      </w:pPr>
      <w:r w:rsidRPr="002A3E7D">
        <w:t>Dle těchto příkladů je možné volit další postupy práce s dětmi s různými vzdělávacími potřebami jako prevencí školního selhávání, intervence vždy probíhá podpůrnou formou, s důrazem na dobré zpracování a vytváření správných návyků.</w:t>
      </w:r>
    </w:p>
    <w:p w14:paraId="2865020F" w14:textId="28EB64AD" w:rsidR="00E461AB" w:rsidRPr="002A3E7D" w:rsidRDefault="00610DDD" w:rsidP="00C95C42">
      <w:pPr>
        <w:pStyle w:val="Nadpis2"/>
        <w:numPr>
          <w:ilvl w:val="0"/>
          <w:numId w:val="11"/>
        </w:numPr>
        <w:spacing w:before="600" w:after="200"/>
        <w:ind w:left="357" w:hanging="357"/>
        <w:rPr>
          <w:rFonts w:ascii="Calibri" w:eastAsia="Calibri Light" w:hAnsi="Calibri" w:cs="Calibri"/>
          <w:smallCaps/>
          <w:color w:val="auto"/>
          <w:sz w:val="42"/>
          <w:szCs w:val="42"/>
        </w:rPr>
      </w:pPr>
      <w:bookmarkStart w:id="39" w:name="_Toc59366750"/>
      <w:bookmarkEnd w:id="36"/>
      <w:r w:rsidRPr="002A3E7D">
        <w:rPr>
          <w:rFonts w:ascii="Calibri" w:eastAsia="Calibri Light" w:hAnsi="Calibri" w:cs="Calibri"/>
          <w:smallCaps/>
          <w:color w:val="auto"/>
          <w:sz w:val="42"/>
          <w:szCs w:val="42"/>
        </w:rPr>
        <w:t>Ekonomické souvislosti</w:t>
      </w:r>
      <w:bookmarkEnd w:id="39"/>
    </w:p>
    <w:p w14:paraId="460CBC0F" w14:textId="6A343A96" w:rsidR="000C248A" w:rsidRPr="005F53BF" w:rsidRDefault="00C7546B" w:rsidP="005B1FF0">
      <w:pPr>
        <w:pBdr>
          <w:top w:val="single" w:sz="4" w:space="1" w:color="E2EFD9" w:themeColor="accent6" w:themeTint="33"/>
          <w:left w:val="single" w:sz="4" w:space="4" w:color="E2EFD9" w:themeColor="accent6" w:themeTint="33"/>
          <w:bottom w:val="single" w:sz="4" w:space="1" w:color="E2EFD9" w:themeColor="accent6" w:themeTint="33"/>
          <w:right w:val="single" w:sz="4" w:space="4" w:color="E2EFD9" w:themeColor="accent6" w:themeTint="33"/>
        </w:pBdr>
        <w:shd w:val="clear" w:color="auto" w:fill="DEEAF6" w:themeFill="accent5" w:themeFillTint="33"/>
        <w:spacing w:after="0" w:line="257" w:lineRule="auto"/>
        <w:ind w:left="357" w:hanging="357"/>
        <w:jc w:val="both"/>
        <w:rPr>
          <w:rFonts w:ascii="Verdana" w:hAnsi="Verdana"/>
          <w:b/>
          <w:sz w:val="26"/>
          <w:szCs w:val="26"/>
        </w:rPr>
      </w:pPr>
      <w:r>
        <w:rPr>
          <w:rFonts w:ascii="Verdana" w:hAnsi="Verdana"/>
          <w:b/>
          <w:color w:val="428D96"/>
          <w:sz w:val="26"/>
          <w:szCs w:val="26"/>
        </w:rPr>
        <w:t>I</w:t>
      </w:r>
    </w:p>
    <w:p w14:paraId="719777A5" w14:textId="77777777" w:rsidR="000C248A" w:rsidRPr="002A3E7D" w:rsidRDefault="000C248A" w:rsidP="005B1FF0">
      <w:pPr>
        <w:shd w:val="clear" w:color="auto" w:fill="DEEAF6" w:themeFill="accent5" w:themeFillTint="33"/>
        <w:spacing w:before="120" w:after="0" w:line="240" w:lineRule="auto"/>
        <w:ind w:left="284"/>
        <w:jc w:val="both"/>
        <w:rPr>
          <w:rFonts w:cstheme="minorHAnsi"/>
          <w:bCs/>
        </w:rPr>
      </w:pPr>
      <w:r w:rsidRPr="002A3E7D">
        <w:rPr>
          <w:rFonts w:cstheme="minorHAnsi"/>
          <w:bCs/>
        </w:rPr>
        <w:t>Od 1. 2. 2021 nebudou na podpůrné opatření pedagogická intervence cíleně poskytovány finanční prostředky ze státního rozpočtu</w:t>
      </w:r>
      <w:r w:rsidR="00135240" w:rsidRPr="002A3E7D">
        <w:rPr>
          <w:rFonts w:cstheme="minorHAnsi"/>
          <w:bCs/>
        </w:rPr>
        <w:t xml:space="preserve"> formou normované finanční náročnosti</w:t>
      </w:r>
      <w:r w:rsidRPr="002A3E7D">
        <w:rPr>
          <w:rFonts w:cstheme="minorHAnsi"/>
          <w:bCs/>
        </w:rPr>
        <w:t>. Posledním měsícem poskytování finančních prostředků na podpůrné opatření PI podle normované finanční náročnosti bude leden 2021.</w:t>
      </w:r>
      <w:r w:rsidR="00135240" w:rsidRPr="002A3E7D">
        <w:rPr>
          <w:rFonts w:cstheme="minorHAnsi"/>
          <w:bCs/>
        </w:rPr>
        <w:t xml:space="preserve"> </w:t>
      </w:r>
    </w:p>
    <w:p w14:paraId="5AD5D9DE" w14:textId="77777777" w:rsidR="000C248A" w:rsidRPr="002A3E7D" w:rsidRDefault="000C248A" w:rsidP="005B1FF0">
      <w:pPr>
        <w:shd w:val="clear" w:color="auto" w:fill="DEEAF6" w:themeFill="accent5" w:themeFillTint="33"/>
        <w:spacing w:before="120" w:after="0" w:line="240" w:lineRule="auto"/>
        <w:ind w:left="284"/>
        <w:jc w:val="both"/>
        <w:rPr>
          <w:rFonts w:cstheme="minorHAnsi"/>
          <w:bCs/>
        </w:rPr>
      </w:pPr>
      <w:r w:rsidRPr="002A3E7D">
        <w:rPr>
          <w:rFonts w:cstheme="minorHAnsi"/>
          <w:bCs/>
        </w:rPr>
        <w:t>Pokud do 31. 1. 2021 ve škole zřizované krajem, obcí nebo dobrovolným svazkem obcí zajišťovali pedagogičtí pracovníci v pracovním poměru podpůrné opatření pedagogická intervence v rámci stanoveného rozsahu pedagogické činnosti (tzn. pedagogická intervence nebyla zajišťována konáním přímé pedagogické činnosti nad</w:t>
      </w:r>
      <w:r w:rsidR="00F80ADD" w:rsidRPr="002A3E7D">
        <w:rPr>
          <w:rFonts w:cstheme="minorHAnsi"/>
          <w:bCs/>
        </w:rPr>
        <w:t> </w:t>
      </w:r>
      <w:r w:rsidRPr="002A3E7D">
        <w:rPr>
          <w:rFonts w:cstheme="minorHAnsi"/>
          <w:bCs/>
        </w:rPr>
        <w:t>stanovený rozsah nebo na základě dohody o práci konané mimo pracovní poměr), může škola požádat krajský úřad o odpovídající zvýšení limitu počtu zaměstnanců na období od 1. 2. 2021 do 31. 8. 2021 tak, aby</w:t>
      </w:r>
      <w:r w:rsidR="00A97124" w:rsidRPr="002A3E7D">
        <w:rPr>
          <w:rFonts w:cstheme="minorHAnsi"/>
          <w:bCs/>
        </w:rPr>
        <w:t> </w:t>
      </w:r>
      <w:r w:rsidRPr="002A3E7D">
        <w:rPr>
          <w:rFonts w:cstheme="minorHAnsi"/>
          <w:bCs/>
        </w:rPr>
        <w:t>úvazky těchto pedagogických pracovníků nemusely být v uvedeném období v důsledku novely vyhlášky kráceny.</w:t>
      </w:r>
    </w:p>
    <w:p w14:paraId="59140D43" w14:textId="77777777" w:rsidR="00864C88" w:rsidRPr="002A3E7D" w:rsidRDefault="00864C88" w:rsidP="00864C88">
      <w:pPr>
        <w:shd w:val="clear" w:color="auto" w:fill="DEEAF6" w:themeFill="accent5" w:themeFillTint="33"/>
        <w:spacing w:before="120" w:after="0" w:line="240" w:lineRule="auto"/>
        <w:ind w:left="284"/>
        <w:jc w:val="both"/>
        <w:rPr>
          <w:rFonts w:cstheme="minorHAnsi"/>
          <w:bCs/>
        </w:rPr>
      </w:pPr>
      <w:r w:rsidRPr="002A3E7D">
        <w:rPr>
          <w:rFonts w:cstheme="minorHAnsi"/>
          <w:bCs/>
        </w:rPr>
        <w:t xml:space="preserve">Pro rok 2021 bude </w:t>
      </w:r>
      <w:r w:rsidR="00135240" w:rsidRPr="002A3E7D">
        <w:rPr>
          <w:rFonts w:cstheme="minorHAnsi"/>
          <w:bCs/>
        </w:rPr>
        <w:t xml:space="preserve">adekvátním způsobem </w:t>
      </w:r>
      <w:r w:rsidRPr="002A3E7D">
        <w:rPr>
          <w:rFonts w:cstheme="minorHAnsi"/>
          <w:bCs/>
        </w:rPr>
        <w:t xml:space="preserve">posílen celoroční normativ pro základní školy, což umožní odpovídající odměňování pedagogických pracovníků zajišťujících od 1. 2. 2021 pedagogickou intervenci. Pro základní školy zřizované krajem, obcí nebo dobrovolným svazkem obcí bude posílen normativ průměrné roční výše osobních příplatků, odměn a cílových odměn pedagogických pracovníků. Pro základní školy ostatních zřizovatelů bude posílen normativ mzdových prostředků. Do těchto normativů bude </w:t>
      </w:r>
      <w:r w:rsidR="003D25C5" w:rsidRPr="002A3E7D">
        <w:rPr>
          <w:rFonts w:cstheme="minorHAnsi"/>
          <w:bCs/>
        </w:rPr>
        <w:t xml:space="preserve">promítnut objem finančních prostředků odpovídající v předchozím období vykázané normované finanční náročnosti podpůrného opatření pedagogická </w:t>
      </w:r>
      <w:r w:rsidR="003D25C5" w:rsidRPr="002A3E7D">
        <w:rPr>
          <w:rFonts w:cstheme="minorHAnsi"/>
          <w:bCs/>
        </w:rPr>
        <w:lastRenderedPageBreak/>
        <w:t>intervence tak, aby měl ředitel základní školy i nadále zachován prostor pro finanční zohlednění realizace pedagogické intervence v 1. stupni podpůrných opatření pro konkrétní pedagogické pracovníky.</w:t>
      </w:r>
      <w:r w:rsidR="000F09DB" w:rsidRPr="002A3E7D">
        <w:rPr>
          <w:rFonts w:cstheme="minorHAnsi"/>
          <w:bCs/>
        </w:rPr>
        <w:t xml:space="preserve"> </w:t>
      </w:r>
    </w:p>
    <w:p w14:paraId="714DA797" w14:textId="6981FEA9" w:rsidR="000C248A" w:rsidRPr="005F53BF" w:rsidRDefault="000C248A" w:rsidP="005B1FF0">
      <w:pPr>
        <w:shd w:val="clear" w:color="auto" w:fill="DEEAF6" w:themeFill="accent5" w:themeFillTint="33"/>
        <w:spacing w:before="120" w:after="0" w:line="240" w:lineRule="auto"/>
        <w:ind w:left="284"/>
        <w:jc w:val="both"/>
        <w:rPr>
          <w:rFonts w:cstheme="minorHAnsi"/>
          <w:bCs/>
        </w:rPr>
      </w:pPr>
      <w:r w:rsidRPr="002A3E7D">
        <w:rPr>
          <w:rFonts w:cstheme="minorHAnsi"/>
          <w:bCs/>
        </w:rPr>
        <w:t>Finanční prostředky, které může ředitel školy využít k odměňování pedagogických pracovníků poskytujících pedagogickou intervenci, tak budou součástí rozpočtu školy (právnické osoby) stanoveného na rok 2021 a roky další</w:t>
      </w:r>
      <w:r w:rsidRPr="005F53BF">
        <w:rPr>
          <w:rFonts w:cstheme="minorHAnsi"/>
          <w:bCs/>
        </w:rPr>
        <w:t>.</w:t>
      </w:r>
    </w:p>
    <w:p w14:paraId="4B234D68" w14:textId="77777777" w:rsidR="003D25C5" w:rsidRPr="002A3E7D" w:rsidRDefault="003D25C5" w:rsidP="003D25C5">
      <w:pPr>
        <w:shd w:val="clear" w:color="auto" w:fill="DEEAF6" w:themeFill="accent5" w:themeFillTint="33"/>
        <w:spacing w:before="120" w:after="0" w:line="240" w:lineRule="auto"/>
        <w:ind w:left="284"/>
        <w:jc w:val="both"/>
        <w:rPr>
          <w:rFonts w:cstheme="minorHAnsi"/>
          <w:bCs/>
        </w:rPr>
      </w:pPr>
      <w:r w:rsidRPr="002A3E7D">
        <w:rPr>
          <w:rFonts w:cstheme="minorHAnsi"/>
          <w:bCs/>
        </w:rPr>
        <w:t xml:space="preserve">V případě, že bude </w:t>
      </w:r>
      <w:r w:rsidR="00131428" w:rsidRPr="002A3E7D">
        <w:rPr>
          <w:rFonts w:cstheme="minorHAnsi"/>
          <w:bCs/>
        </w:rPr>
        <w:t xml:space="preserve">ve škole zřizované krajem, obcí nebo dobrovolným svazkem obcí </w:t>
      </w:r>
      <w:r w:rsidRPr="002A3E7D">
        <w:rPr>
          <w:rFonts w:cstheme="minorHAnsi"/>
          <w:bCs/>
        </w:rPr>
        <w:t>pedagogická intervence zajišťována pedagogickým pracovníkem na dohodu o pracovní činnosti nebo na dohodu o provedení práce, lze</w:t>
      </w:r>
      <w:r w:rsidR="00D41308" w:rsidRPr="002A3E7D">
        <w:rPr>
          <w:rFonts w:cstheme="minorHAnsi"/>
          <w:bCs/>
        </w:rPr>
        <w:t> </w:t>
      </w:r>
      <w:r w:rsidRPr="002A3E7D">
        <w:rPr>
          <w:rFonts w:cstheme="minorHAnsi"/>
          <w:bCs/>
        </w:rPr>
        <w:t>tuto situaci řešit s příslušným krajským úřadem v souladu se směrnicí Ministerstva školství, mládeže a</w:t>
      </w:r>
      <w:r w:rsidR="00F80ADD" w:rsidRPr="002A3E7D">
        <w:rPr>
          <w:rFonts w:cstheme="minorHAnsi"/>
          <w:bCs/>
        </w:rPr>
        <w:t> </w:t>
      </w:r>
      <w:r w:rsidRPr="002A3E7D">
        <w:rPr>
          <w:rFonts w:cstheme="minorHAnsi"/>
          <w:bCs/>
        </w:rPr>
        <w:t xml:space="preserve">tělovýchovy, č. j. MSMT-14281/2018, o závazných zásadách pro rozpisy a návrhy rozpisů finančních prostředků státního rozpočtu krajskými úřady a obecními úřady obcí s rozšířenou působností. </w:t>
      </w:r>
    </w:p>
    <w:p w14:paraId="245D6ADF" w14:textId="77777777" w:rsidR="00AC521E" w:rsidRPr="002A3E7D" w:rsidRDefault="000C248A" w:rsidP="00425840">
      <w:pPr>
        <w:shd w:val="clear" w:color="auto" w:fill="DEEAF6" w:themeFill="accent5" w:themeFillTint="33"/>
        <w:spacing w:before="120" w:after="0" w:line="240" w:lineRule="auto"/>
        <w:ind w:left="284"/>
        <w:jc w:val="both"/>
        <w:rPr>
          <w:rFonts w:cstheme="minorHAnsi"/>
          <w:bCs/>
        </w:rPr>
      </w:pPr>
      <w:r w:rsidRPr="002A3E7D">
        <w:rPr>
          <w:rFonts w:cstheme="minorHAnsi"/>
          <w:bCs/>
        </w:rPr>
        <w:t>O odměňování pedagogických pracovníků, kteří zajišťují pedagogickou intervenci, rozhoduje ředitel školy.</w:t>
      </w:r>
    </w:p>
    <w:p w14:paraId="6D8708C1" w14:textId="77777777" w:rsidR="00C7546B" w:rsidRPr="002A3E7D" w:rsidRDefault="00C7546B" w:rsidP="00C7546B">
      <w:pPr>
        <w:pStyle w:val="Nadpis2"/>
        <w:spacing w:before="600" w:after="200"/>
        <w:ind w:left="710"/>
        <w:rPr>
          <w:rFonts w:ascii="Calibri" w:eastAsia="Calibri Light" w:hAnsi="Calibri" w:cs="Calibri"/>
          <w:smallCaps/>
          <w:color w:val="auto"/>
          <w:sz w:val="42"/>
          <w:szCs w:val="42"/>
        </w:rPr>
      </w:pPr>
      <w:bookmarkStart w:id="40" w:name="_Toc59366751"/>
      <w:r w:rsidRPr="002A3E7D">
        <w:rPr>
          <w:rFonts w:ascii="Calibri" w:eastAsia="Calibri Light" w:hAnsi="Calibri" w:cs="Calibri"/>
          <w:smallCaps/>
          <w:color w:val="auto"/>
          <w:sz w:val="42"/>
          <w:szCs w:val="42"/>
        </w:rPr>
        <w:t>Výkaznictví</w:t>
      </w:r>
    </w:p>
    <w:p w14:paraId="7067CB52" w14:textId="3BA07275" w:rsidR="00C7546B" w:rsidRPr="005F53BF" w:rsidRDefault="00C7546B" w:rsidP="00C7546B">
      <w:pPr>
        <w:pBdr>
          <w:top w:val="single" w:sz="4" w:space="1" w:color="DEEAF6" w:themeColor="accent5" w:themeTint="33"/>
          <w:left w:val="single" w:sz="4" w:space="4" w:color="DEEAF6" w:themeColor="accent5" w:themeTint="33"/>
          <w:bottom w:val="single" w:sz="4" w:space="1" w:color="DEEAF6" w:themeColor="accent5" w:themeTint="33"/>
          <w:right w:val="single" w:sz="4" w:space="4" w:color="DEEAF6" w:themeColor="accent5" w:themeTint="33"/>
        </w:pBdr>
        <w:shd w:val="clear" w:color="auto" w:fill="DEEAF6" w:themeFill="accent5" w:themeFillTint="33"/>
        <w:spacing w:before="120" w:after="0" w:line="240" w:lineRule="auto"/>
        <w:jc w:val="both"/>
        <w:rPr>
          <w:rFonts w:ascii="Verdana" w:hAnsi="Verdana"/>
          <w:b/>
          <w:sz w:val="26"/>
          <w:szCs w:val="26"/>
        </w:rPr>
      </w:pPr>
      <w:r>
        <w:rPr>
          <w:rFonts w:ascii="Verdana" w:hAnsi="Verdana"/>
          <w:b/>
          <w:color w:val="428D96"/>
          <w:sz w:val="26"/>
          <w:szCs w:val="26"/>
        </w:rPr>
        <w:t>I</w:t>
      </w:r>
      <w:r w:rsidRPr="002A3E7D">
        <w:rPr>
          <w:rFonts w:ascii="Verdana" w:hAnsi="Verdana"/>
          <w:b/>
          <w:sz w:val="26"/>
          <w:szCs w:val="26"/>
        </w:rPr>
        <w:tab/>
      </w:r>
    </w:p>
    <w:p w14:paraId="58F008B1" w14:textId="77777777" w:rsidR="00C7546B" w:rsidRPr="002A3E7D" w:rsidRDefault="00C7546B" w:rsidP="00C7546B">
      <w:pPr>
        <w:shd w:val="clear" w:color="auto" w:fill="DEEAF6" w:themeFill="accent5" w:themeFillTint="33"/>
        <w:spacing w:before="120" w:after="0" w:line="240" w:lineRule="auto"/>
        <w:ind w:left="284" w:right="28"/>
        <w:jc w:val="both"/>
      </w:pPr>
      <w:r w:rsidRPr="002A3E7D">
        <w:t xml:space="preserve">Integrací pedagogických intervencí mezi podpůrná opatření 1. stupně dochází ke snížení administrativní zátěže. Změny v poskytování pedagogických intervencí (tj. zahájení nebo ukončení jejich poskytování) tak již nebudou vykazovány prostřednictvím </w:t>
      </w:r>
      <w:r w:rsidRPr="002A3E7D">
        <w:rPr>
          <w:i/>
        </w:rPr>
        <w:t>výkazu R 44-99 o změnách v poskytovaných podpůrných opatřeních a jejich finanční náročnosti</w:t>
      </w:r>
      <w:r w:rsidRPr="002A3E7D">
        <w:t xml:space="preserve">, který je určen pouze pro vykazování podpůrných opatření poskytovaných ve 2. a vyšším stupni podpory. </w:t>
      </w:r>
    </w:p>
    <w:p w14:paraId="0B8A4A8B" w14:textId="77777777" w:rsidR="00C7546B" w:rsidRPr="002A3E7D" w:rsidRDefault="00C7546B" w:rsidP="00C7546B">
      <w:pPr>
        <w:shd w:val="clear" w:color="auto" w:fill="DEEAF6" w:themeFill="accent5" w:themeFillTint="33"/>
        <w:spacing w:before="120" w:after="0" w:line="240" w:lineRule="auto"/>
        <w:ind w:left="284" w:right="28"/>
        <w:jc w:val="both"/>
      </w:pPr>
      <w:r w:rsidRPr="002A3E7D">
        <w:rPr>
          <w:b/>
        </w:rPr>
        <w:t>K ukončení poskytování stávajících pedagogických intervencí</w:t>
      </w:r>
      <w:r w:rsidRPr="002A3E7D">
        <w:t xml:space="preserve"> jako opatření ve vyšším než 1. stupni podpory </w:t>
      </w:r>
      <w:r w:rsidRPr="002A3E7D">
        <w:rPr>
          <w:b/>
        </w:rPr>
        <w:t xml:space="preserve">dojde v informačním systému k vykazování R 44-99 automaticky, a to v rámci lednové agregace údajů pro správní úřady </w:t>
      </w:r>
      <w:r w:rsidRPr="002A3E7D">
        <w:t xml:space="preserve">(tj. na přelomu ledna a února 2021). </w:t>
      </w:r>
    </w:p>
    <w:p w14:paraId="535A5A9C" w14:textId="77777777" w:rsidR="00C7546B" w:rsidRPr="005F53BF" w:rsidRDefault="00C7546B" w:rsidP="00C7546B">
      <w:pPr>
        <w:shd w:val="clear" w:color="auto" w:fill="DEEAF6" w:themeFill="accent5" w:themeFillTint="33"/>
        <w:spacing w:before="120" w:after="0" w:line="240" w:lineRule="auto"/>
        <w:ind w:left="284" w:right="28"/>
        <w:jc w:val="both"/>
      </w:pPr>
      <w:r w:rsidRPr="002A3E7D">
        <w:t>Od ledna 2021 tak již nebude možné vykazovat v informačním systému k vykazování R 44-99 změny v poskytování podpůrných opatření typu pedagogická intervence, a to bez ohledu na stupeň podpory, v rámci kterého byla nebo budou poskytována</w:t>
      </w:r>
      <w:r w:rsidRPr="005F53BF">
        <w:t>. Pokud však školy vykáží v prosi</w:t>
      </w:r>
      <w:r w:rsidRPr="002A3E7D">
        <w:t>nci 2020 zahájení poskytování těchto podpůrných opatření od 1. ledna 2021, bude jim tato skutečnost ještě zohledněna ve výsledné bilanci rozhodné pro stanovení rozpočtu na podpůrná opatření pro rok 2021 a zajistí si tak prostředky pro financování těchto podpůrných opatření v měsíci lednu 2021 (opačným efektem se samozřejmě projeví ukončení poskytování těchto podpůrných opatření</w:t>
      </w:r>
      <w:r w:rsidRPr="005F53BF">
        <w:t>).</w:t>
      </w:r>
    </w:p>
    <w:p w14:paraId="1E6D7B38" w14:textId="77777777" w:rsidR="00C7546B" w:rsidRPr="00D431EA" w:rsidRDefault="00C7546B" w:rsidP="00C7546B">
      <w:pPr>
        <w:pBdr>
          <w:top w:val="single" w:sz="4" w:space="1" w:color="DEEAF6" w:themeColor="accent5" w:themeTint="33"/>
          <w:left w:val="single" w:sz="4" w:space="4" w:color="DEEAF6" w:themeColor="accent5" w:themeTint="33"/>
          <w:bottom w:val="single" w:sz="4" w:space="1" w:color="DEEAF6" w:themeColor="accent5" w:themeTint="33"/>
          <w:right w:val="single" w:sz="4" w:space="4" w:color="DEEAF6" w:themeColor="accent5" w:themeTint="33"/>
        </w:pBdr>
        <w:shd w:val="clear" w:color="auto" w:fill="DEEAF6" w:themeFill="accent5" w:themeFillTint="33"/>
        <w:spacing w:before="120" w:after="0" w:line="240" w:lineRule="auto"/>
        <w:ind w:left="357" w:hanging="357"/>
        <w:jc w:val="both"/>
        <w:rPr>
          <w:rFonts w:ascii="Verdana" w:hAnsi="Verdana"/>
          <w:b/>
          <w:sz w:val="26"/>
          <w:szCs w:val="26"/>
        </w:rPr>
      </w:pPr>
      <w:r>
        <w:rPr>
          <w:rFonts w:ascii="Verdana" w:hAnsi="Verdana"/>
          <w:b/>
          <w:color w:val="428D96"/>
          <w:sz w:val="26"/>
          <w:szCs w:val="26"/>
        </w:rPr>
        <w:t>I</w:t>
      </w:r>
      <w:r w:rsidRPr="00D83761">
        <w:rPr>
          <w:rFonts w:ascii="Verdana" w:hAnsi="Verdana"/>
          <w:b/>
          <w:color w:val="428D96"/>
          <w:sz w:val="26"/>
          <w:szCs w:val="26"/>
        </w:rPr>
        <w:tab/>
      </w:r>
      <w:r w:rsidRPr="006A012E">
        <w:rPr>
          <w:rFonts w:cstheme="minorHAnsi"/>
          <w:b/>
          <w:color w:val="428D96"/>
          <w:szCs w:val="26"/>
        </w:rPr>
        <w:t>pouze pro školy zřizované kraji, obcemi, dobrovolnými svazky obcí a Ministerstvem školství, mládeže a</w:t>
      </w:r>
      <w:r>
        <w:rPr>
          <w:rFonts w:cstheme="minorHAnsi"/>
          <w:b/>
          <w:color w:val="428D96"/>
          <w:szCs w:val="26"/>
        </w:rPr>
        <w:t> </w:t>
      </w:r>
      <w:r w:rsidRPr="006A012E">
        <w:rPr>
          <w:rFonts w:cstheme="minorHAnsi"/>
          <w:b/>
          <w:color w:val="428D96"/>
          <w:szCs w:val="26"/>
        </w:rPr>
        <w:t>tělovýchovy</w:t>
      </w:r>
    </w:p>
    <w:p w14:paraId="691CE4DD" w14:textId="77777777" w:rsidR="00C7546B" w:rsidRDefault="00C7546B" w:rsidP="00C7546B">
      <w:pPr>
        <w:shd w:val="clear" w:color="auto" w:fill="DEEAF6" w:themeFill="accent5" w:themeFillTint="33"/>
        <w:spacing w:before="120" w:after="0" w:line="240" w:lineRule="auto"/>
        <w:ind w:left="284"/>
        <w:jc w:val="both"/>
        <w:rPr>
          <w:szCs w:val="24"/>
        </w:rPr>
      </w:pPr>
      <w:r w:rsidRPr="00AC521E">
        <w:rPr>
          <w:szCs w:val="24"/>
        </w:rPr>
        <w:t xml:space="preserve">Pro vykazování pedagogické práce bude vzhledem ke změně podstaty financování </w:t>
      </w:r>
      <w:r>
        <w:rPr>
          <w:szCs w:val="24"/>
        </w:rPr>
        <w:t xml:space="preserve">podpůrného opatření pedagogická intervence </w:t>
      </w:r>
      <w:r w:rsidRPr="007D0D2D">
        <w:rPr>
          <w:szCs w:val="24"/>
        </w:rPr>
        <w:t>(dále jen PI)</w:t>
      </w:r>
      <w:r>
        <w:rPr>
          <w:szCs w:val="24"/>
        </w:rPr>
        <w:t xml:space="preserve"> </w:t>
      </w:r>
      <w:r w:rsidRPr="00AC521E">
        <w:rPr>
          <w:szCs w:val="24"/>
        </w:rPr>
        <w:t>potřeb</w:t>
      </w:r>
      <w:r>
        <w:rPr>
          <w:szCs w:val="24"/>
        </w:rPr>
        <w:t>né,</w:t>
      </w:r>
      <w:r w:rsidRPr="007D0D2D">
        <w:t xml:space="preserve"> </w:t>
      </w:r>
      <w:r w:rsidRPr="007D0D2D">
        <w:rPr>
          <w:szCs w:val="24"/>
        </w:rPr>
        <w:t xml:space="preserve">aby se mohla pro školní rok 2021/2022 a další určit pedagogická práce </w:t>
      </w:r>
      <w:r>
        <w:rPr>
          <w:szCs w:val="24"/>
        </w:rPr>
        <w:t>bez</w:t>
      </w:r>
      <w:r w:rsidRPr="007D0D2D">
        <w:rPr>
          <w:szCs w:val="24"/>
        </w:rPr>
        <w:t xml:space="preserve"> hodin </w:t>
      </w:r>
      <w:r>
        <w:rPr>
          <w:szCs w:val="24"/>
        </w:rPr>
        <w:t>PI</w:t>
      </w:r>
      <w:r w:rsidRPr="00AC521E">
        <w:rPr>
          <w:szCs w:val="24"/>
        </w:rPr>
        <w:t>.</w:t>
      </w:r>
    </w:p>
    <w:p w14:paraId="1484E41B" w14:textId="77777777" w:rsidR="00C7546B" w:rsidRPr="00D43105" w:rsidRDefault="00C7546B" w:rsidP="00C7546B">
      <w:pPr>
        <w:shd w:val="clear" w:color="auto" w:fill="DEEAF6" w:themeFill="accent5" w:themeFillTint="33"/>
        <w:spacing w:before="120" w:after="0" w:line="240" w:lineRule="auto"/>
        <w:ind w:left="284"/>
        <w:jc w:val="both"/>
        <w:rPr>
          <w:szCs w:val="24"/>
        </w:rPr>
      </w:pPr>
      <w:r w:rsidRPr="007D0D2D">
        <w:rPr>
          <w:szCs w:val="24"/>
        </w:rPr>
        <w:t>Připomínáme, že z § 2 odst. 6 nařízení vlády č. 75/2005 Sb. plyne s účinností od 1.</w:t>
      </w:r>
      <w:r>
        <w:rPr>
          <w:szCs w:val="24"/>
        </w:rPr>
        <w:t> </w:t>
      </w:r>
      <w:r w:rsidRPr="007D0D2D">
        <w:rPr>
          <w:szCs w:val="24"/>
        </w:rPr>
        <w:t>2.</w:t>
      </w:r>
      <w:r>
        <w:rPr>
          <w:szCs w:val="24"/>
        </w:rPr>
        <w:t> </w:t>
      </w:r>
      <w:r w:rsidRPr="007D0D2D">
        <w:rPr>
          <w:szCs w:val="24"/>
        </w:rPr>
        <w:t>2021 následující: „Týdenní rozsah přímé pedagogické činnosti stanovený v příloze k tomuto nařízení se zvyšuje o 1 hodinu, poskytuje-li pedagogický pracovník pedagogickou intervenci jako podpůrné opatření. Věta první se nepoužije u</w:t>
      </w:r>
      <w:r>
        <w:rPr>
          <w:szCs w:val="24"/>
        </w:rPr>
        <w:t> </w:t>
      </w:r>
      <w:r w:rsidRPr="007D0D2D">
        <w:rPr>
          <w:szCs w:val="24"/>
        </w:rPr>
        <w:t>pedagogického pracovníka se sjednanou kratší než stanovenou týdenní pracovní dobou a u pedagogického pracovníka, pro kterého je týdenní rozsah přímé pedagogické činnosti stanoven v rozpětí.“.</w:t>
      </w:r>
    </w:p>
    <w:p w14:paraId="76D65C84" w14:textId="6CE7D7DE" w:rsidR="00C7546B" w:rsidRDefault="00C7546B" w:rsidP="00C7546B">
      <w:pPr>
        <w:rPr>
          <w:b/>
          <w:szCs w:val="24"/>
        </w:rPr>
      </w:pPr>
      <w:r>
        <w:rPr>
          <w:b/>
          <w:szCs w:val="24"/>
        </w:rPr>
        <w:br w:type="page"/>
      </w:r>
    </w:p>
    <w:p w14:paraId="492F8FEA" w14:textId="5FE1DC89" w:rsidR="00C7546B" w:rsidRPr="00E940BD" w:rsidRDefault="00C7546B" w:rsidP="00C7546B">
      <w:pPr>
        <w:shd w:val="clear" w:color="auto" w:fill="DEEAF6" w:themeFill="accent5" w:themeFillTint="33"/>
        <w:spacing w:before="120" w:after="0" w:line="240" w:lineRule="auto"/>
        <w:ind w:left="284"/>
        <w:jc w:val="both"/>
        <w:rPr>
          <w:b/>
          <w:szCs w:val="24"/>
        </w:rPr>
      </w:pPr>
      <w:r w:rsidRPr="00E940BD">
        <w:rPr>
          <w:b/>
          <w:szCs w:val="24"/>
        </w:rPr>
        <w:lastRenderedPageBreak/>
        <w:t>Vykazování se v této souvislosti bude řídit následujícími pravidly:</w:t>
      </w:r>
    </w:p>
    <w:p w14:paraId="40B0CF03" w14:textId="77777777" w:rsidR="00C7546B" w:rsidRPr="00E940BD" w:rsidRDefault="00C7546B" w:rsidP="00C7546B">
      <w:pPr>
        <w:shd w:val="clear" w:color="auto" w:fill="DEEAF6" w:themeFill="accent5" w:themeFillTint="33"/>
        <w:spacing w:before="120" w:after="0" w:line="240" w:lineRule="auto"/>
        <w:ind w:left="284"/>
        <w:jc w:val="both"/>
        <w:rPr>
          <w:b/>
        </w:rPr>
      </w:pPr>
      <w:r w:rsidRPr="00E940BD">
        <w:rPr>
          <w:b/>
        </w:rPr>
        <w:t>Výkaz P1-01</w:t>
      </w:r>
    </w:p>
    <w:p w14:paraId="5A02791C" w14:textId="77777777" w:rsidR="00C7546B" w:rsidRPr="00D43105" w:rsidRDefault="00C7546B" w:rsidP="00C7546B">
      <w:pPr>
        <w:shd w:val="clear" w:color="auto" w:fill="DEEAF6" w:themeFill="accent5" w:themeFillTint="33"/>
        <w:spacing w:before="120" w:after="0" w:line="240" w:lineRule="auto"/>
        <w:ind w:left="284"/>
        <w:jc w:val="both"/>
        <w:rPr>
          <w:b/>
        </w:rPr>
      </w:pPr>
      <w:r w:rsidRPr="007212D3">
        <w:t>Školy v regionálním školství, které vyplácejí plat podle § 109 odst. 3 zákoníku práce</w:t>
      </w:r>
      <w:r>
        <w:t>,</w:t>
      </w:r>
      <w:r w:rsidRPr="007212D3">
        <w:t xml:space="preserve"> budou vypočítávat a vykazovat </w:t>
      </w:r>
      <w:r>
        <w:t>ú</w:t>
      </w:r>
      <w:r w:rsidRPr="007212D3">
        <w:t>vazky pedagogických pracovníků nadále v souladu s přílohou k</w:t>
      </w:r>
      <w:r>
        <w:t> nařízení vlády</w:t>
      </w:r>
      <w:r w:rsidRPr="007212D3">
        <w:t xml:space="preserve">, přičemž </w:t>
      </w:r>
      <w:r w:rsidRPr="00E940BD">
        <w:t>do týdenního rozsahu PPČ se budou zahrnovat i případné hodiny PI.</w:t>
      </w:r>
      <w:r w:rsidRPr="00D43105">
        <w:rPr>
          <w:b/>
        </w:rPr>
        <w:t xml:space="preserve"> </w:t>
      </w:r>
    </w:p>
    <w:p w14:paraId="3FC810B1" w14:textId="77777777" w:rsidR="00C7546B" w:rsidRDefault="00C7546B" w:rsidP="00C7546B">
      <w:pPr>
        <w:shd w:val="clear" w:color="auto" w:fill="DEEAF6" w:themeFill="accent5" w:themeFillTint="33"/>
        <w:spacing w:before="120" w:after="0" w:line="240" w:lineRule="auto"/>
        <w:ind w:left="284"/>
        <w:jc w:val="both"/>
        <w:rPr>
          <w:b/>
        </w:rPr>
      </w:pPr>
      <w:r>
        <w:rPr>
          <w:b/>
        </w:rPr>
        <w:t>Výkaz P1c-01</w:t>
      </w:r>
    </w:p>
    <w:p w14:paraId="793528CB" w14:textId="2772CACB" w:rsidR="00C7546B" w:rsidRDefault="00C7546B" w:rsidP="00C7546B">
      <w:pPr>
        <w:shd w:val="clear" w:color="auto" w:fill="DEEAF6" w:themeFill="accent5" w:themeFillTint="33"/>
        <w:spacing w:before="120" w:after="0" w:line="240" w:lineRule="auto"/>
        <w:ind w:left="284"/>
        <w:jc w:val="both"/>
      </w:pPr>
      <w:r>
        <w:t>Ú</w:t>
      </w:r>
      <w:r w:rsidRPr="00E940BD">
        <w:t xml:space="preserve">vazky pedagogických pracovníků </w:t>
      </w:r>
      <w:r>
        <w:t xml:space="preserve">se budou </w:t>
      </w:r>
      <w:r w:rsidRPr="00E940BD">
        <w:t xml:space="preserve">vykazovat podle týdenního počtu hodin </w:t>
      </w:r>
      <w:r>
        <w:t>PPČ</w:t>
      </w:r>
      <w:r w:rsidRPr="00E940BD">
        <w:t xml:space="preserve"> se zahrnutím případných hodin pedagogické intervence v souladu s nařízení vlády. V</w:t>
      </w:r>
      <w:r>
        <w:t> </w:t>
      </w:r>
      <w:r w:rsidRPr="00E940BD">
        <w:t>odd</w:t>
      </w:r>
      <w:r>
        <w:t>.</w:t>
      </w:r>
      <w:r w:rsidRPr="00E940BD">
        <w:t xml:space="preserve"> IVb. se vykáže počet hodin PPČ vč.</w:t>
      </w:r>
      <w:r>
        <w:t> </w:t>
      </w:r>
      <w:r w:rsidRPr="00E940BD">
        <w:t xml:space="preserve">hodin PI, odpovídající výši úvazku a v odd. IVc. se tyto hodiny PI odečtou. </w:t>
      </w:r>
    </w:p>
    <w:p w14:paraId="076AF36D" w14:textId="77777777" w:rsidR="00C7546B" w:rsidRPr="00E940BD" w:rsidRDefault="00C7546B" w:rsidP="00C7546B">
      <w:pPr>
        <w:shd w:val="clear" w:color="auto" w:fill="DEEAF6" w:themeFill="accent5" w:themeFillTint="33"/>
        <w:spacing w:before="120" w:after="0" w:line="240" w:lineRule="auto"/>
        <w:ind w:left="284"/>
        <w:jc w:val="both"/>
      </w:pPr>
      <w:r w:rsidRPr="00E940BD">
        <w:t xml:space="preserve">Hodiny PI, které jsou nadúvazkové, se v odd. IVc. neuvádějí. </w:t>
      </w:r>
    </w:p>
    <w:p w14:paraId="2D0963DB" w14:textId="77777777" w:rsidR="00C7546B" w:rsidRPr="007212D3" w:rsidRDefault="00C7546B" w:rsidP="00C7546B">
      <w:pPr>
        <w:shd w:val="clear" w:color="auto" w:fill="DEEAF6" w:themeFill="accent5" w:themeFillTint="33"/>
        <w:spacing w:before="120" w:after="0" w:line="240" w:lineRule="auto"/>
        <w:ind w:left="284"/>
        <w:jc w:val="both"/>
      </w:pPr>
      <w:r w:rsidRPr="007212D3">
        <w:t>V případě pedagogického pracovníka na dohodu mimo pracovní poměr se hodiny PI v odd. VIII. neuvádějí.</w:t>
      </w:r>
    </w:p>
    <w:p w14:paraId="5AA4CD2B" w14:textId="77777777" w:rsidR="00826D6E" w:rsidRDefault="00826D6E" w:rsidP="00826D6E">
      <w:pPr>
        <w:shd w:val="clear" w:color="auto" w:fill="DEEAF6" w:themeFill="accent5" w:themeFillTint="33"/>
        <w:spacing w:before="120" w:after="0" w:line="240" w:lineRule="auto"/>
        <w:ind w:left="284"/>
        <w:jc w:val="both"/>
      </w:pPr>
      <w:r w:rsidRPr="00E940BD">
        <w:rPr>
          <w:u w:val="single"/>
        </w:rPr>
        <w:t>Specifický případ vykazování</w:t>
      </w:r>
      <w:r w:rsidRPr="00E940BD">
        <w:t xml:space="preserve"> nastává u pedagogického pracovníka, který zajišťuje </w:t>
      </w:r>
      <w:r>
        <w:t xml:space="preserve">jednu nebo více </w:t>
      </w:r>
      <w:r w:rsidRPr="00E940BD">
        <w:t>hodin PI</w:t>
      </w:r>
      <w:r>
        <w:t xml:space="preserve"> a </w:t>
      </w:r>
      <w:r w:rsidRPr="00E940BD">
        <w:t xml:space="preserve">zároveň má </w:t>
      </w:r>
      <w:r>
        <w:t>plný úvazek</w:t>
      </w:r>
      <w:r w:rsidRPr="00E940BD">
        <w:t xml:space="preserve"> (s výjimkou</w:t>
      </w:r>
      <w:r>
        <w:t xml:space="preserve"> pedagogického pracovníka, u kterého je</w:t>
      </w:r>
      <w:r w:rsidRPr="00E940BD">
        <w:t xml:space="preserve"> PPČv</w:t>
      </w:r>
      <w:r>
        <w:t> nařízení vlády</w:t>
      </w:r>
      <w:r w:rsidRPr="00E940BD">
        <w:t xml:space="preserve"> stanovená rozsahem)</w:t>
      </w:r>
      <w:r>
        <w:t xml:space="preserve">. V tomto případě se pak právě pro jednu hodinu PI </w:t>
      </w:r>
      <w:r w:rsidRPr="00E940BD">
        <w:t>uplatňuje §</w:t>
      </w:r>
      <w:r>
        <w:t> </w:t>
      </w:r>
      <w:r w:rsidRPr="00E940BD">
        <w:t>2</w:t>
      </w:r>
      <w:r>
        <w:t> </w:t>
      </w:r>
      <w:r w:rsidRPr="00E940BD">
        <w:t>odst.</w:t>
      </w:r>
      <w:r>
        <w:t> </w:t>
      </w:r>
      <w:r w:rsidRPr="00E940BD">
        <w:t>6 nařízení vlády</w:t>
      </w:r>
      <w:r>
        <w:t xml:space="preserve"> a</w:t>
      </w:r>
      <w:r w:rsidRPr="00E940BD">
        <w:t xml:space="preserve"> </w:t>
      </w:r>
      <w:r>
        <w:t>tato</w:t>
      </w:r>
      <w:r w:rsidRPr="00E940BD">
        <w:t xml:space="preserve"> </w:t>
      </w:r>
      <w:r>
        <w:t>hodina se</w:t>
      </w:r>
      <w:r w:rsidRPr="00E940BD">
        <w:t xml:space="preserve"> </w:t>
      </w:r>
      <w:r>
        <w:t>zahrne do plného úvazku (nejedná se tedy o nadúvazkovou hodinu). Do</w:t>
      </w:r>
      <w:r w:rsidRPr="00E940BD">
        <w:t xml:space="preserve"> odd. IVb.</w:t>
      </w:r>
      <w:r>
        <w:t xml:space="preserve"> se však tato jedna hodina </w:t>
      </w:r>
      <w:r w:rsidRPr="00E940BD">
        <w:t>neuvádí, tj. za takového pedagogického pracovníka se v</w:t>
      </w:r>
      <w:r>
        <w:t> </w:t>
      </w:r>
      <w:r w:rsidRPr="00E940BD">
        <w:t>odd. IVb. uvede PPČ ve výši podle přílohy nařízení vlády. Tato jedna hodina se nevykazuje ani v</w:t>
      </w:r>
      <w:r>
        <w:t> </w:t>
      </w:r>
      <w:r w:rsidRPr="00E940BD">
        <w:t>odd. IVc.</w:t>
      </w:r>
      <w:r>
        <w:t xml:space="preserve"> Pro případnou druhou a další hodinu PI pak platí, co již bylo uvedeno výše, tedy:</w:t>
      </w:r>
    </w:p>
    <w:p w14:paraId="680CA5ED" w14:textId="77777777" w:rsidR="00C7546B" w:rsidRDefault="00C7546B" w:rsidP="00C7546B">
      <w:pPr>
        <w:shd w:val="clear" w:color="auto" w:fill="DEEAF6" w:themeFill="accent5" w:themeFillTint="33"/>
        <w:spacing w:after="0" w:line="240" w:lineRule="auto"/>
        <w:ind w:left="284"/>
        <w:jc w:val="both"/>
      </w:pPr>
      <w:r>
        <w:t>- o</w:t>
      </w:r>
      <w:r w:rsidRPr="00866427">
        <w:t>statní hodiny PPČ</w:t>
      </w:r>
      <w:r>
        <w:t xml:space="preserve"> v rámci</w:t>
      </w:r>
      <w:r w:rsidRPr="00866427">
        <w:t xml:space="preserve"> týdenní</w:t>
      </w:r>
      <w:r>
        <w:t>ho</w:t>
      </w:r>
      <w:r w:rsidRPr="00866427">
        <w:t xml:space="preserve"> rozsah</w:t>
      </w:r>
      <w:r>
        <w:t>u</w:t>
      </w:r>
      <w:r w:rsidRPr="00866427">
        <w:t xml:space="preserve"> PPČ stanoven</w:t>
      </w:r>
      <w:r>
        <w:t>ého</w:t>
      </w:r>
      <w:r w:rsidRPr="00866427">
        <w:t xml:space="preserve"> přílohou k nařízení vlády</w:t>
      </w:r>
      <w:r>
        <w:t xml:space="preserve"> věnované k zajištění PI</w:t>
      </w:r>
      <w:r w:rsidRPr="00866427" w:rsidDel="003362E2">
        <w:t xml:space="preserve"> </w:t>
      </w:r>
      <w:r>
        <w:t>se v odd. IVc. odpočítávají,</w:t>
      </w:r>
    </w:p>
    <w:p w14:paraId="48465980" w14:textId="77777777" w:rsidR="00C7546B" w:rsidRDefault="00C7546B" w:rsidP="00C7546B">
      <w:pPr>
        <w:shd w:val="clear" w:color="auto" w:fill="DEEAF6" w:themeFill="accent5" w:themeFillTint="33"/>
        <w:spacing w:after="0" w:line="240" w:lineRule="auto"/>
        <w:ind w:left="284"/>
        <w:jc w:val="both"/>
      </w:pPr>
      <w:r>
        <w:t>- o</w:t>
      </w:r>
      <w:r w:rsidRPr="00866427">
        <w:t>statní hodiny PPČ</w:t>
      </w:r>
      <w:r>
        <w:t xml:space="preserve"> </w:t>
      </w:r>
      <w:r w:rsidRPr="00866427">
        <w:t>nad</w:t>
      </w:r>
      <w:r>
        <w:t xml:space="preserve"> rámec</w:t>
      </w:r>
      <w:r w:rsidRPr="00866427">
        <w:t xml:space="preserve"> týdenní</w:t>
      </w:r>
      <w:r>
        <w:t>ho</w:t>
      </w:r>
      <w:r w:rsidRPr="00866427">
        <w:t xml:space="preserve"> rozsah</w:t>
      </w:r>
      <w:r>
        <w:t>u</w:t>
      </w:r>
      <w:r w:rsidRPr="00866427">
        <w:t xml:space="preserve"> PPČ stanoven</w:t>
      </w:r>
      <w:r>
        <w:t>ého</w:t>
      </w:r>
      <w:r w:rsidRPr="00866427">
        <w:t xml:space="preserve"> přílohou k nařízení vlády</w:t>
      </w:r>
      <w:r>
        <w:t xml:space="preserve"> věnované k zajištění PI</w:t>
      </w:r>
      <w:r w:rsidRPr="00866427" w:rsidDel="003362E2">
        <w:t xml:space="preserve"> </w:t>
      </w:r>
      <w:r>
        <w:t>jsou</w:t>
      </w:r>
      <w:r w:rsidRPr="00866427">
        <w:t xml:space="preserve"> nadúvazkové</w:t>
      </w:r>
      <w:r>
        <w:t>, do odd. IVc. se tedy hodiny neuvádějí</w:t>
      </w:r>
      <w:r w:rsidRPr="00866427">
        <w:t>.</w:t>
      </w:r>
    </w:p>
    <w:p w14:paraId="4DE46CA0" w14:textId="77777777" w:rsidR="00C7546B" w:rsidRDefault="00C7546B" w:rsidP="00C7546B">
      <w:pPr>
        <w:shd w:val="clear" w:color="auto" w:fill="DEEAF6" w:themeFill="accent5" w:themeFillTint="33"/>
        <w:spacing w:before="120" w:after="0" w:line="240" w:lineRule="auto"/>
        <w:ind w:left="284"/>
        <w:jc w:val="both"/>
        <w:rPr>
          <w:lang w:eastAsia="cs-CZ"/>
        </w:rPr>
      </w:pPr>
      <w:r w:rsidRPr="007212D3">
        <w:rPr>
          <w:lang w:eastAsia="cs-CZ"/>
        </w:rPr>
        <w:t xml:space="preserve">U pedagogických pracovníků, pro které je týdenní rozsah PPČ stanoven v rozpětí nebo kteří mají zkrácený úvazek nebo kteří nezajišťují žádnou hodinu pedagogické intervence, </w:t>
      </w:r>
      <w:r w:rsidRPr="00D43105">
        <w:rPr>
          <w:u w:val="single"/>
          <w:lang w:eastAsia="cs-CZ"/>
        </w:rPr>
        <w:t xml:space="preserve">se </w:t>
      </w:r>
      <w:r>
        <w:rPr>
          <w:u w:val="single"/>
          <w:lang w:eastAsia="cs-CZ"/>
        </w:rPr>
        <w:t xml:space="preserve">podle </w:t>
      </w:r>
      <w:r w:rsidRPr="00DD65A7">
        <w:rPr>
          <w:u w:val="single"/>
          <w:lang w:eastAsia="cs-CZ"/>
        </w:rPr>
        <w:t xml:space="preserve">§ 2 odst. 6 </w:t>
      </w:r>
      <w:r>
        <w:rPr>
          <w:u w:val="single"/>
          <w:lang w:eastAsia="cs-CZ"/>
        </w:rPr>
        <w:t>nařízení vlády</w:t>
      </w:r>
      <w:r w:rsidRPr="00DD65A7">
        <w:rPr>
          <w:u w:val="single"/>
          <w:lang w:eastAsia="cs-CZ"/>
        </w:rPr>
        <w:t xml:space="preserve"> </w:t>
      </w:r>
      <w:r w:rsidRPr="00D43105">
        <w:rPr>
          <w:u w:val="single"/>
          <w:lang w:eastAsia="cs-CZ"/>
        </w:rPr>
        <w:t>PPČ o</w:t>
      </w:r>
      <w:r>
        <w:rPr>
          <w:u w:val="single"/>
          <w:lang w:eastAsia="cs-CZ"/>
        </w:rPr>
        <w:t> </w:t>
      </w:r>
      <w:r w:rsidRPr="00D43105">
        <w:rPr>
          <w:u w:val="single"/>
          <w:lang w:eastAsia="cs-CZ"/>
        </w:rPr>
        <w:t>jednu hodinu</w:t>
      </w:r>
      <w:r>
        <w:rPr>
          <w:u w:val="single"/>
          <w:lang w:eastAsia="cs-CZ"/>
        </w:rPr>
        <w:t xml:space="preserve"> </w:t>
      </w:r>
      <w:r w:rsidRPr="00D43105">
        <w:rPr>
          <w:u w:val="single"/>
          <w:lang w:eastAsia="cs-CZ"/>
        </w:rPr>
        <w:t>nezvyšuje</w:t>
      </w:r>
      <w:r w:rsidRPr="007212D3">
        <w:rPr>
          <w:lang w:eastAsia="cs-CZ"/>
        </w:rPr>
        <w:t>. Při stanovování úvazků se v těchto případech vychází z týdenního počtu PPČ vč. hodin PI v souladu s přílohou k</w:t>
      </w:r>
      <w:r>
        <w:rPr>
          <w:lang w:eastAsia="cs-CZ"/>
        </w:rPr>
        <w:t> nařízení vlády</w:t>
      </w:r>
      <w:r w:rsidRPr="007212D3">
        <w:rPr>
          <w:lang w:eastAsia="cs-CZ"/>
        </w:rPr>
        <w:t xml:space="preserve"> a hodiny PI v rámci úvazku se budou odečítat v odd. IVc.</w:t>
      </w:r>
    </w:p>
    <w:p w14:paraId="4F2809E5" w14:textId="77777777" w:rsidR="00C7546B" w:rsidRDefault="00C7546B" w:rsidP="00C7546B">
      <w:pPr>
        <w:shd w:val="clear" w:color="auto" w:fill="DEEAF6" w:themeFill="accent5" w:themeFillTint="33"/>
        <w:spacing w:before="120" w:after="0" w:line="240" w:lineRule="auto"/>
        <w:ind w:left="284"/>
        <w:jc w:val="both"/>
        <w:rPr>
          <w:szCs w:val="24"/>
        </w:rPr>
      </w:pPr>
      <w:r w:rsidRPr="00CE24A8">
        <w:rPr>
          <w:szCs w:val="24"/>
          <w:u w:val="single"/>
        </w:rPr>
        <w:t>Příklad 1</w:t>
      </w:r>
      <w:r w:rsidRPr="00CE24A8">
        <w:rPr>
          <w:szCs w:val="24"/>
        </w:rPr>
        <w:t>:</w:t>
      </w:r>
      <w:r w:rsidRPr="00164026">
        <w:rPr>
          <w:szCs w:val="24"/>
        </w:rPr>
        <w:t xml:space="preserve"> Učitel 2. st. ZŠ má při tzv. „plném úvazku“ stanoven týdenní rozsah přím</w:t>
      </w:r>
      <w:r>
        <w:rPr>
          <w:szCs w:val="24"/>
        </w:rPr>
        <w:t>é pedagogické činnosti 22 </w:t>
      </w:r>
      <w:r w:rsidRPr="00164026">
        <w:rPr>
          <w:szCs w:val="24"/>
        </w:rPr>
        <w:t>hodin, na práce související připadá zbytek do 40 hodin tý</w:t>
      </w:r>
      <w:r>
        <w:rPr>
          <w:szCs w:val="24"/>
        </w:rPr>
        <w:t>dně. Tomuto učiteli navíc ředitel nařídil vykonávat podpůrné opatření</w:t>
      </w:r>
      <w:r w:rsidRPr="00164026">
        <w:rPr>
          <w:szCs w:val="24"/>
        </w:rPr>
        <w:t xml:space="preserve"> </w:t>
      </w:r>
      <w:r>
        <w:rPr>
          <w:szCs w:val="24"/>
        </w:rPr>
        <w:t xml:space="preserve">pedagogická intervence </w:t>
      </w:r>
      <w:r w:rsidRPr="00164026">
        <w:rPr>
          <w:szCs w:val="24"/>
        </w:rPr>
        <w:t>v rozsahu 1 hodiny týdně</w:t>
      </w:r>
      <w:r>
        <w:rPr>
          <w:szCs w:val="24"/>
        </w:rPr>
        <w:t xml:space="preserve">. Tedy se </w:t>
      </w:r>
      <w:r w:rsidRPr="002514FB">
        <w:rPr>
          <w:szCs w:val="24"/>
        </w:rPr>
        <w:t>§ 2 odst. 6</w:t>
      </w:r>
      <w:r>
        <w:rPr>
          <w:szCs w:val="24"/>
        </w:rPr>
        <w:t xml:space="preserve"> </w:t>
      </w:r>
      <w:r w:rsidRPr="00ED1F05">
        <w:rPr>
          <w:szCs w:val="24"/>
        </w:rPr>
        <w:t>nařízení vlády</w:t>
      </w:r>
      <w:r w:rsidRPr="00ED1F05" w:rsidDel="00ED1F05">
        <w:rPr>
          <w:szCs w:val="24"/>
        </w:rPr>
        <w:t xml:space="preserve"> </w:t>
      </w:r>
      <w:r>
        <w:rPr>
          <w:szCs w:val="24"/>
        </w:rPr>
        <w:t>uplatní a učiteli se</w:t>
      </w:r>
      <w:r w:rsidRPr="00164026">
        <w:rPr>
          <w:szCs w:val="24"/>
        </w:rPr>
        <w:t xml:space="preserve"> </w:t>
      </w:r>
      <w:r>
        <w:rPr>
          <w:szCs w:val="24"/>
        </w:rPr>
        <w:t>zvýší týdenní rozsah přímé pedagogické činnosti na 23 </w:t>
      </w:r>
      <w:r w:rsidRPr="00164026">
        <w:rPr>
          <w:szCs w:val="24"/>
        </w:rPr>
        <w:t>hodin týdně; na</w:t>
      </w:r>
      <w:r>
        <w:rPr>
          <w:szCs w:val="24"/>
        </w:rPr>
        <w:t> </w:t>
      </w:r>
      <w:r w:rsidRPr="00164026">
        <w:rPr>
          <w:szCs w:val="24"/>
        </w:rPr>
        <w:t>práce související př</w:t>
      </w:r>
      <w:r>
        <w:rPr>
          <w:szCs w:val="24"/>
        </w:rPr>
        <w:t>i</w:t>
      </w:r>
      <w:r w:rsidRPr="00164026">
        <w:rPr>
          <w:szCs w:val="24"/>
        </w:rPr>
        <w:t xml:space="preserve">padne zbytek do 40 hodin týdně. </w:t>
      </w:r>
    </w:p>
    <w:p w14:paraId="4E1072E1" w14:textId="77777777" w:rsidR="00C7546B" w:rsidRDefault="00C7546B" w:rsidP="00C7546B">
      <w:pPr>
        <w:shd w:val="clear" w:color="auto" w:fill="DEEAF6" w:themeFill="accent5" w:themeFillTint="33"/>
        <w:spacing w:before="120" w:after="0" w:line="240" w:lineRule="auto"/>
        <w:ind w:left="284"/>
        <w:jc w:val="both"/>
        <w:rPr>
          <w:szCs w:val="24"/>
        </w:rPr>
      </w:pPr>
      <w:r w:rsidRPr="00CE24A8">
        <w:rPr>
          <w:szCs w:val="24"/>
          <w:u w:val="single"/>
        </w:rPr>
        <w:t>Příklad 2</w:t>
      </w:r>
      <w:r w:rsidRPr="00164026">
        <w:rPr>
          <w:szCs w:val="24"/>
        </w:rPr>
        <w:t>: Učitel 2. st. ZŠ má při tzv. „plném úvazku“ stanoven týdenní rozsah přím</w:t>
      </w:r>
      <w:r>
        <w:rPr>
          <w:szCs w:val="24"/>
        </w:rPr>
        <w:t>é pedagogické činnosti 22 </w:t>
      </w:r>
      <w:r w:rsidRPr="00164026">
        <w:rPr>
          <w:szCs w:val="24"/>
        </w:rPr>
        <w:t>hodin, na práce související připadá zbytek do 40 hodin tý</w:t>
      </w:r>
      <w:r>
        <w:rPr>
          <w:szCs w:val="24"/>
        </w:rPr>
        <w:t>dně. Tomuto učiteli navíc ředitel nařídil vykonávat podpůrné opatření</w:t>
      </w:r>
      <w:r w:rsidRPr="00164026">
        <w:rPr>
          <w:szCs w:val="24"/>
        </w:rPr>
        <w:t xml:space="preserve"> </w:t>
      </w:r>
      <w:r>
        <w:rPr>
          <w:szCs w:val="24"/>
        </w:rPr>
        <w:t xml:space="preserve">pedagogická intervence </w:t>
      </w:r>
      <w:r w:rsidRPr="00164026">
        <w:rPr>
          <w:szCs w:val="24"/>
        </w:rPr>
        <w:t xml:space="preserve">v rozsahu </w:t>
      </w:r>
      <w:r>
        <w:rPr>
          <w:szCs w:val="24"/>
        </w:rPr>
        <w:t>3</w:t>
      </w:r>
      <w:r w:rsidRPr="00164026">
        <w:rPr>
          <w:szCs w:val="24"/>
        </w:rPr>
        <w:t xml:space="preserve"> hodin týdně</w:t>
      </w:r>
      <w:r>
        <w:rPr>
          <w:szCs w:val="24"/>
        </w:rPr>
        <w:t xml:space="preserve">. Tedy se </w:t>
      </w:r>
      <w:r w:rsidRPr="002514FB">
        <w:rPr>
          <w:szCs w:val="24"/>
        </w:rPr>
        <w:t>§ 2 odst. 6</w:t>
      </w:r>
      <w:r>
        <w:rPr>
          <w:szCs w:val="24"/>
        </w:rPr>
        <w:t xml:space="preserve"> </w:t>
      </w:r>
      <w:r w:rsidRPr="00ED1F05">
        <w:rPr>
          <w:szCs w:val="24"/>
        </w:rPr>
        <w:t>nařízení vlády</w:t>
      </w:r>
      <w:r w:rsidRPr="00ED1F05" w:rsidDel="00ED1F05">
        <w:rPr>
          <w:szCs w:val="24"/>
        </w:rPr>
        <w:t xml:space="preserve"> </w:t>
      </w:r>
      <w:r>
        <w:rPr>
          <w:szCs w:val="24"/>
        </w:rPr>
        <w:t>uplatní a učiteli se</w:t>
      </w:r>
      <w:r w:rsidRPr="00164026">
        <w:rPr>
          <w:szCs w:val="24"/>
        </w:rPr>
        <w:t xml:space="preserve"> </w:t>
      </w:r>
      <w:r>
        <w:rPr>
          <w:szCs w:val="24"/>
        </w:rPr>
        <w:t>zvýší týdenní rozsah přímé pedagogické činnosti na 23 </w:t>
      </w:r>
      <w:r w:rsidRPr="00164026">
        <w:rPr>
          <w:szCs w:val="24"/>
        </w:rPr>
        <w:t>hodin týdně</w:t>
      </w:r>
      <w:r>
        <w:rPr>
          <w:szCs w:val="24"/>
        </w:rPr>
        <w:t>, dvě hodiny pedagogické intervence jsou pak v rámci nadúvazkových hodin</w:t>
      </w:r>
      <w:r w:rsidRPr="00164026">
        <w:rPr>
          <w:szCs w:val="24"/>
        </w:rPr>
        <w:t>; na</w:t>
      </w:r>
      <w:r>
        <w:rPr>
          <w:szCs w:val="24"/>
        </w:rPr>
        <w:t> </w:t>
      </w:r>
      <w:r w:rsidRPr="00164026">
        <w:rPr>
          <w:szCs w:val="24"/>
        </w:rPr>
        <w:t>práce související př</w:t>
      </w:r>
      <w:r>
        <w:rPr>
          <w:szCs w:val="24"/>
        </w:rPr>
        <w:t>i</w:t>
      </w:r>
      <w:r w:rsidRPr="00164026">
        <w:rPr>
          <w:szCs w:val="24"/>
        </w:rPr>
        <w:t>padne zbytek do 40 hodin týdně.</w:t>
      </w:r>
    </w:p>
    <w:p w14:paraId="6813EFA9" w14:textId="77777777" w:rsidR="00C7546B" w:rsidRDefault="00C7546B" w:rsidP="00C7546B">
      <w:pPr>
        <w:shd w:val="clear" w:color="auto" w:fill="DEEAF6" w:themeFill="accent5" w:themeFillTint="33"/>
        <w:spacing w:before="120" w:after="0" w:line="240" w:lineRule="auto"/>
        <w:ind w:left="284"/>
        <w:jc w:val="both"/>
        <w:rPr>
          <w:szCs w:val="24"/>
        </w:rPr>
      </w:pPr>
      <w:r w:rsidRPr="00CE24A8">
        <w:rPr>
          <w:szCs w:val="24"/>
          <w:u w:val="single"/>
        </w:rPr>
        <w:t>Příklad 3</w:t>
      </w:r>
      <w:r w:rsidRPr="00164026">
        <w:rPr>
          <w:szCs w:val="24"/>
        </w:rPr>
        <w:t>: Učitel 2. st. ZŠ má při tzv. „plném úvazku“ stanoven týdenní rozsah přím</w:t>
      </w:r>
      <w:r>
        <w:rPr>
          <w:szCs w:val="24"/>
        </w:rPr>
        <w:t>é pedagogické činnosti 22 </w:t>
      </w:r>
      <w:r w:rsidRPr="00164026">
        <w:rPr>
          <w:szCs w:val="24"/>
        </w:rPr>
        <w:t>hodin, na práce související připadá zbytek do 40 hodin tý</w:t>
      </w:r>
      <w:r>
        <w:rPr>
          <w:szCs w:val="24"/>
        </w:rPr>
        <w:t xml:space="preserve">dně. Tento učitel má součástí svého stálého rozvrhu i dvě hodiny pedagogické intervence. V tomto případě se </w:t>
      </w:r>
      <w:r w:rsidRPr="002514FB">
        <w:rPr>
          <w:szCs w:val="24"/>
        </w:rPr>
        <w:t>§ 2 odst. 6</w:t>
      </w:r>
      <w:r>
        <w:rPr>
          <w:szCs w:val="24"/>
        </w:rPr>
        <w:t xml:space="preserve"> </w:t>
      </w:r>
      <w:r w:rsidRPr="00ED1F05">
        <w:rPr>
          <w:szCs w:val="24"/>
        </w:rPr>
        <w:t>nařízení vlády</w:t>
      </w:r>
      <w:r w:rsidRPr="00ED1F05" w:rsidDel="00ED1F05">
        <w:rPr>
          <w:szCs w:val="24"/>
        </w:rPr>
        <w:t xml:space="preserve"> </w:t>
      </w:r>
      <w:r>
        <w:rPr>
          <w:szCs w:val="24"/>
        </w:rPr>
        <w:t>neuplatní, tj. učitel má týdenní rozsah přímé pedagogické činnosti 22 </w:t>
      </w:r>
      <w:r w:rsidRPr="00164026">
        <w:rPr>
          <w:szCs w:val="24"/>
        </w:rPr>
        <w:t>hodin týdně; na</w:t>
      </w:r>
      <w:r>
        <w:rPr>
          <w:szCs w:val="24"/>
        </w:rPr>
        <w:t> </w:t>
      </w:r>
      <w:r w:rsidRPr="00164026">
        <w:rPr>
          <w:szCs w:val="24"/>
        </w:rPr>
        <w:t>práce související př</w:t>
      </w:r>
      <w:r>
        <w:rPr>
          <w:szCs w:val="24"/>
        </w:rPr>
        <w:t>i</w:t>
      </w:r>
      <w:r w:rsidRPr="00164026">
        <w:rPr>
          <w:szCs w:val="24"/>
        </w:rPr>
        <w:t>padne zbytek do 40 hodin týdně.</w:t>
      </w:r>
    </w:p>
    <w:p w14:paraId="6869BF44" w14:textId="77777777" w:rsidR="00826D6E" w:rsidRDefault="00826D6E" w:rsidP="00826D6E">
      <w:pPr>
        <w:shd w:val="clear" w:color="auto" w:fill="DEEAF6" w:themeFill="accent5" w:themeFillTint="33"/>
        <w:spacing w:before="120" w:after="0" w:line="240" w:lineRule="auto"/>
        <w:ind w:left="284"/>
        <w:jc w:val="both"/>
        <w:rPr>
          <w:szCs w:val="24"/>
        </w:rPr>
      </w:pPr>
      <w:r w:rsidRPr="00CE24A8">
        <w:rPr>
          <w:szCs w:val="24"/>
          <w:u w:val="single"/>
        </w:rPr>
        <w:t>Příklad 4</w:t>
      </w:r>
      <w:r w:rsidRPr="00164026">
        <w:rPr>
          <w:szCs w:val="24"/>
        </w:rPr>
        <w:t xml:space="preserve">: Učitel 2. st. ZŠ při tzv. „plném úvazku“ </w:t>
      </w:r>
      <w:r>
        <w:rPr>
          <w:szCs w:val="24"/>
        </w:rPr>
        <w:t>má součásti hodin PPČ 20 hodin stálého rozvrhu, a k tomu vykonává 3 hodiny pedagogické intervence</w:t>
      </w:r>
      <w:r w:rsidRPr="00164026">
        <w:rPr>
          <w:szCs w:val="24"/>
        </w:rPr>
        <w:t>, na práce související připadá zbytek do 40 hodin tý</w:t>
      </w:r>
      <w:r>
        <w:rPr>
          <w:szCs w:val="24"/>
        </w:rPr>
        <w:t xml:space="preserve">dně. V tomto případě se </w:t>
      </w:r>
      <w:r w:rsidRPr="002514FB">
        <w:rPr>
          <w:szCs w:val="24"/>
        </w:rPr>
        <w:t>§ 2 odst. 6</w:t>
      </w:r>
      <w:r>
        <w:rPr>
          <w:szCs w:val="24"/>
        </w:rPr>
        <w:t xml:space="preserve"> </w:t>
      </w:r>
      <w:r w:rsidRPr="00ED1F05">
        <w:rPr>
          <w:szCs w:val="24"/>
        </w:rPr>
        <w:t>nařízení vlády</w:t>
      </w:r>
      <w:r w:rsidRPr="00ED1F05" w:rsidDel="00ED1F05">
        <w:rPr>
          <w:szCs w:val="24"/>
        </w:rPr>
        <w:t xml:space="preserve"> </w:t>
      </w:r>
      <w:r>
        <w:rPr>
          <w:szCs w:val="24"/>
        </w:rPr>
        <w:t>uplatní, tj. učitel má týdenní rozsah přímé pedagogické činnosti 23 </w:t>
      </w:r>
      <w:r w:rsidRPr="00164026">
        <w:rPr>
          <w:szCs w:val="24"/>
        </w:rPr>
        <w:t>hodin týdně; na</w:t>
      </w:r>
      <w:r>
        <w:rPr>
          <w:szCs w:val="24"/>
        </w:rPr>
        <w:t> </w:t>
      </w:r>
      <w:r w:rsidRPr="00164026">
        <w:rPr>
          <w:szCs w:val="24"/>
        </w:rPr>
        <w:t>práce související př</w:t>
      </w:r>
      <w:r>
        <w:rPr>
          <w:szCs w:val="24"/>
        </w:rPr>
        <w:t>i</w:t>
      </w:r>
      <w:r w:rsidRPr="00164026">
        <w:rPr>
          <w:szCs w:val="24"/>
        </w:rPr>
        <w:t>padne zbytek do 40 hodin týdně.</w:t>
      </w:r>
    </w:p>
    <w:p w14:paraId="67F19376" w14:textId="4CB8709F" w:rsidR="00C7546B" w:rsidRPr="007212D3" w:rsidRDefault="00C7546B" w:rsidP="00C7546B">
      <w:pPr>
        <w:shd w:val="clear" w:color="auto" w:fill="DEEAF6" w:themeFill="accent5" w:themeFillTint="33"/>
        <w:spacing w:before="120" w:after="0" w:line="240" w:lineRule="auto"/>
        <w:ind w:left="284"/>
        <w:jc w:val="both"/>
        <w:rPr>
          <w:lang w:eastAsia="cs-CZ"/>
        </w:rPr>
      </w:pPr>
      <w:r w:rsidRPr="00CE24A8">
        <w:rPr>
          <w:szCs w:val="24"/>
          <w:u w:val="single"/>
        </w:rPr>
        <w:t>Příklad 5</w:t>
      </w:r>
      <w:r w:rsidRPr="00164026">
        <w:rPr>
          <w:szCs w:val="24"/>
        </w:rPr>
        <w:t xml:space="preserve">: Učitel 2. st. ZŠ má </w:t>
      </w:r>
      <w:r>
        <w:rPr>
          <w:szCs w:val="24"/>
        </w:rPr>
        <w:t>poloviční úvazek, tj. 11 hodin</w:t>
      </w:r>
      <w:r w:rsidRPr="00164026">
        <w:rPr>
          <w:szCs w:val="24"/>
        </w:rPr>
        <w:t xml:space="preserve"> týdenní</w:t>
      </w:r>
      <w:r>
        <w:rPr>
          <w:szCs w:val="24"/>
        </w:rPr>
        <w:t>ho</w:t>
      </w:r>
      <w:r w:rsidRPr="00164026">
        <w:rPr>
          <w:szCs w:val="24"/>
        </w:rPr>
        <w:t xml:space="preserve"> rozsah</w:t>
      </w:r>
      <w:r>
        <w:rPr>
          <w:szCs w:val="24"/>
        </w:rPr>
        <w:t>u</w:t>
      </w:r>
      <w:r w:rsidRPr="00164026">
        <w:rPr>
          <w:szCs w:val="24"/>
        </w:rPr>
        <w:t xml:space="preserve"> přím</w:t>
      </w:r>
      <w:r>
        <w:rPr>
          <w:szCs w:val="24"/>
        </w:rPr>
        <w:t>é pedagogické činnosti</w:t>
      </w:r>
      <w:r w:rsidRPr="00164026">
        <w:rPr>
          <w:szCs w:val="24"/>
        </w:rPr>
        <w:t>, na</w:t>
      </w:r>
      <w:r w:rsidR="00826D6E">
        <w:rPr>
          <w:szCs w:val="24"/>
        </w:rPr>
        <w:t> </w:t>
      </w:r>
      <w:r w:rsidRPr="00164026">
        <w:rPr>
          <w:szCs w:val="24"/>
        </w:rPr>
        <w:t xml:space="preserve">práce související připadá zbytek do </w:t>
      </w:r>
      <w:r>
        <w:rPr>
          <w:szCs w:val="24"/>
        </w:rPr>
        <w:t>2</w:t>
      </w:r>
      <w:r w:rsidRPr="00164026">
        <w:rPr>
          <w:szCs w:val="24"/>
        </w:rPr>
        <w:t>0 hodin tý</w:t>
      </w:r>
      <w:r>
        <w:rPr>
          <w:szCs w:val="24"/>
        </w:rPr>
        <w:t>dně. Tomuto učiteli ředitel nemůže nařídit vykonávat podpůrné opatření</w:t>
      </w:r>
      <w:r w:rsidRPr="00164026">
        <w:rPr>
          <w:szCs w:val="24"/>
        </w:rPr>
        <w:t xml:space="preserve"> </w:t>
      </w:r>
      <w:r>
        <w:rPr>
          <w:szCs w:val="24"/>
        </w:rPr>
        <w:t xml:space="preserve">pedagogická intervence </w:t>
      </w:r>
      <w:r w:rsidRPr="00164026">
        <w:rPr>
          <w:szCs w:val="24"/>
        </w:rPr>
        <w:t xml:space="preserve">v rozsahu </w:t>
      </w:r>
      <w:r>
        <w:rPr>
          <w:szCs w:val="24"/>
        </w:rPr>
        <w:t>1</w:t>
      </w:r>
      <w:r w:rsidRPr="00164026">
        <w:rPr>
          <w:szCs w:val="24"/>
        </w:rPr>
        <w:t xml:space="preserve"> </w:t>
      </w:r>
      <w:r>
        <w:rPr>
          <w:szCs w:val="24"/>
        </w:rPr>
        <w:t xml:space="preserve">nebo více </w:t>
      </w:r>
      <w:r w:rsidRPr="00164026">
        <w:rPr>
          <w:szCs w:val="24"/>
        </w:rPr>
        <w:t>hodin týdně</w:t>
      </w:r>
      <w:r>
        <w:rPr>
          <w:szCs w:val="24"/>
        </w:rPr>
        <w:t xml:space="preserve"> nad stanovený rozsah 11 hodin. </w:t>
      </w:r>
      <w:r>
        <w:rPr>
          <w:szCs w:val="24"/>
        </w:rPr>
        <w:lastRenderedPageBreak/>
        <w:t xml:space="preserve">Tedy se </w:t>
      </w:r>
      <w:r w:rsidRPr="002514FB">
        <w:rPr>
          <w:szCs w:val="24"/>
        </w:rPr>
        <w:t>§</w:t>
      </w:r>
      <w:r>
        <w:rPr>
          <w:szCs w:val="24"/>
        </w:rPr>
        <w:t> </w:t>
      </w:r>
      <w:r w:rsidRPr="002514FB">
        <w:rPr>
          <w:szCs w:val="24"/>
        </w:rPr>
        <w:t>2 odst. 6</w:t>
      </w:r>
      <w:r>
        <w:rPr>
          <w:szCs w:val="24"/>
        </w:rPr>
        <w:t xml:space="preserve"> </w:t>
      </w:r>
      <w:r w:rsidRPr="00ED1F05">
        <w:rPr>
          <w:szCs w:val="24"/>
        </w:rPr>
        <w:t>nařízení vlády</w:t>
      </w:r>
      <w:r w:rsidRPr="00ED1F05" w:rsidDel="00ED1F05">
        <w:rPr>
          <w:szCs w:val="24"/>
        </w:rPr>
        <w:t xml:space="preserve"> </w:t>
      </w:r>
      <w:r>
        <w:rPr>
          <w:szCs w:val="24"/>
        </w:rPr>
        <w:t xml:space="preserve">neuplatní. Ředitel se však může v takovém případě s učitelem domluvit </w:t>
      </w:r>
      <w:r w:rsidRPr="004E18BC">
        <w:rPr>
          <w:szCs w:val="24"/>
        </w:rPr>
        <w:t>na navýšení úvazku</w:t>
      </w:r>
      <w:r>
        <w:rPr>
          <w:szCs w:val="24"/>
        </w:rPr>
        <w:t xml:space="preserve"> (např. u 1 hodiny PI by to znamenalo navýšení úvazku </w:t>
      </w:r>
      <w:r w:rsidRPr="004E18BC">
        <w:rPr>
          <w:szCs w:val="24"/>
        </w:rPr>
        <w:t xml:space="preserve">na 0,5454, čímž se zvýší </w:t>
      </w:r>
      <w:r>
        <w:rPr>
          <w:szCs w:val="24"/>
        </w:rPr>
        <w:t xml:space="preserve">učiteli </w:t>
      </w:r>
      <w:r w:rsidRPr="004E18BC">
        <w:rPr>
          <w:szCs w:val="24"/>
        </w:rPr>
        <w:t>týdenní rozsah přímé pedagogické činnosti na 12 hodin</w:t>
      </w:r>
      <w:r>
        <w:rPr>
          <w:szCs w:val="24"/>
        </w:rPr>
        <w:t>).</w:t>
      </w:r>
    </w:p>
    <w:p w14:paraId="21777ADC" w14:textId="77777777" w:rsidR="00C7546B" w:rsidRPr="007212D3" w:rsidRDefault="00C7546B" w:rsidP="00C7546B">
      <w:pPr>
        <w:shd w:val="clear" w:color="auto" w:fill="DEEAF6" w:themeFill="accent5" w:themeFillTint="33"/>
        <w:spacing w:before="120" w:after="0" w:line="240" w:lineRule="auto"/>
        <w:ind w:left="284"/>
        <w:jc w:val="both"/>
        <w:rPr>
          <w:lang w:eastAsia="cs-CZ"/>
        </w:rPr>
      </w:pPr>
      <w:r>
        <w:rPr>
          <w:lang w:eastAsia="cs-CZ"/>
        </w:rPr>
        <w:t>Vykazování p</w:t>
      </w:r>
      <w:r w:rsidRPr="007212D3">
        <w:rPr>
          <w:lang w:eastAsia="cs-CZ"/>
        </w:rPr>
        <w:t>říklad</w:t>
      </w:r>
      <w:r>
        <w:rPr>
          <w:lang w:eastAsia="cs-CZ"/>
        </w:rPr>
        <w:t>ů výše uvedených ve výkaze P1c-01:</w:t>
      </w:r>
    </w:p>
    <w:tbl>
      <w:tblPr>
        <w:tblW w:w="4865" w:type="pct"/>
        <w:tblInd w:w="2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81"/>
        <w:gridCol w:w="1192"/>
        <w:gridCol w:w="1133"/>
        <w:gridCol w:w="994"/>
        <w:gridCol w:w="1700"/>
        <w:gridCol w:w="1843"/>
        <w:gridCol w:w="1976"/>
      </w:tblGrid>
      <w:tr w:rsidR="00C7546B" w:rsidRPr="002C4077" w14:paraId="7FA7E263" w14:textId="77777777" w:rsidTr="00061822">
        <w:trPr>
          <w:trHeight w:val="551"/>
        </w:trPr>
        <w:tc>
          <w:tcPr>
            <w:tcW w:w="1717" w:type="pct"/>
            <w:gridSpan w:val="3"/>
            <w:shd w:val="clear" w:color="auto" w:fill="DEEAF6" w:themeFill="accent5" w:themeFillTint="33"/>
            <w:vAlign w:val="center"/>
          </w:tcPr>
          <w:p w14:paraId="7FB0FEE5" w14:textId="77777777" w:rsidR="00C7546B" w:rsidRPr="00F94A08" w:rsidRDefault="00C7546B" w:rsidP="00061822">
            <w:pPr>
              <w:shd w:val="clear" w:color="auto" w:fill="DEEAF6" w:themeFill="accent5" w:themeFillTint="33"/>
              <w:spacing w:after="0" w:line="240" w:lineRule="auto"/>
              <w:jc w:val="center"/>
              <w:rPr>
                <w:rFonts w:ascii="Calibri" w:eastAsia="Times New Roman" w:hAnsi="Calibri" w:cs="Calibri"/>
                <w:bCs/>
                <w:color w:val="000000"/>
                <w:lang w:eastAsia="cs-CZ"/>
              </w:rPr>
            </w:pPr>
            <w:r w:rsidRPr="00F94A08">
              <w:rPr>
                <w:rFonts w:ascii="Calibri" w:eastAsia="Times New Roman" w:hAnsi="Calibri" w:cs="Calibri"/>
                <w:bCs/>
                <w:color w:val="000000"/>
                <w:lang w:eastAsia="cs-CZ"/>
              </w:rPr>
              <w:t>SKUTEČNOST</w:t>
            </w:r>
          </w:p>
        </w:tc>
        <w:tc>
          <w:tcPr>
            <w:tcW w:w="2287" w:type="pct"/>
            <w:gridSpan w:val="3"/>
            <w:shd w:val="clear" w:color="auto" w:fill="DEEAF6" w:themeFill="accent5" w:themeFillTint="33"/>
            <w:noWrap/>
            <w:vAlign w:val="center"/>
            <w:hideMark/>
          </w:tcPr>
          <w:p w14:paraId="442F8124" w14:textId="77777777" w:rsidR="00C7546B" w:rsidRPr="00F94A08" w:rsidRDefault="00C7546B" w:rsidP="00061822">
            <w:pPr>
              <w:shd w:val="clear" w:color="auto" w:fill="DEEAF6" w:themeFill="accent5" w:themeFillTint="33"/>
              <w:spacing w:after="0" w:line="240" w:lineRule="auto"/>
              <w:jc w:val="center"/>
              <w:rPr>
                <w:rFonts w:ascii="Calibri" w:eastAsia="Times New Roman" w:hAnsi="Calibri" w:cs="Calibri"/>
                <w:bCs/>
                <w:color w:val="000000"/>
                <w:lang w:eastAsia="cs-CZ"/>
              </w:rPr>
            </w:pPr>
            <w:r w:rsidRPr="00F94A08">
              <w:rPr>
                <w:rFonts w:ascii="Calibri" w:eastAsia="Times New Roman" w:hAnsi="Calibri" w:cs="Calibri"/>
                <w:bCs/>
                <w:color w:val="000000"/>
                <w:lang w:eastAsia="cs-CZ"/>
              </w:rPr>
              <w:t>VYKAZOVÁNÍ</w:t>
            </w:r>
          </w:p>
        </w:tc>
        <w:tc>
          <w:tcPr>
            <w:tcW w:w="996" w:type="pct"/>
            <w:shd w:val="clear" w:color="auto" w:fill="DEEAF6" w:themeFill="accent5" w:themeFillTint="33"/>
            <w:vAlign w:val="center"/>
          </w:tcPr>
          <w:p w14:paraId="6D7A15EC" w14:textId="77777777" w:rsidR="00C7546B" w:rsidRPr="00F94A08" w:rsidRDefault="00C7546B" w:rsidP="00061822">
            <w:pPr>
              <w:shd w:val="clear" w:color="auto" w:fill="DEEAF6" w:themeFill="accent5" w:themeFillTint="33"/>
              <w:spacing w:after="0" w:line="240" w:lineRule="auto"/>
              <w:jc w:val="center"/>
              <w:rPr>
                <w:rFonts w:ascii="Calibri" w:eastAsia="Times New Roman" w:hAnsi="Calibri" w:cs="Calibri"/>
                <w:bCs/>
                <w:color w:val="000000"/>
                <w:lang w:eastAsia="cs-CZ"/>
              </w:rPr>
            </w:pPr>
            <w:r w:rsidRPr="00F94A08">
              <w:rPr>
                <w:rFonts w:ascii="Calibri" w:eastAsia="Times New Roman" w:hAnsi="Calibri" w:cs="Calibri"/>
                <w:bCs/>
                <w:color w:val="000000"/>
                <w:lang w:eastAsia="cs-CZ"/>
              </w:rPr>
              <w:t>ÚVAZKY FINANCOVANÉ</w:t>
            </w:r>
          </w:p>
        </w:tc>
      </w:tr>
      <w:tr w:rsidR="00C7546B" w:rsidRPr="007212D3" w14:paraId="66C4E124" w14:textId="77777777" w:rsidTr="00061822">
        <w:trPr>
          <w:trHeight w:val="460"/>
        </w:trPr>
        <w:tc>
          <w:tcPr>
            <w:tcW w:w="545" w:type="pct"/>
            <w:shd w:val="clear" w:color="auto" w:fill="DEEAF6" w:themeFill="accent5" w:themeFillTint="33"/>
            <w:hideMark/>
          </w:tcPr>
          <w:p w14:paraId="66A4E048" w14:textId="77777777" w:rsidR="00C7546B" w:rsidRPr="00F94A08" w:rsidRDefault="00C7546B" w:rsidP="00061822">
            <w:pPr>
              <w:shd w:val="clear" w:color="auto" w:fill="DEEAF6" w:themeFill="accent5" w:themeFillTint="33"/>
              <w:spacing w:after="0" w:line="240" w:lineRule="auto"/>
              <w:jc w:val="center"/>
              <w:rPr>
                <w:rFonts w:ascii="Calibri" w:eastAsia="Times New Roman" w:hAnsi="Calibri" w:cs="Calibri"/>
                <w:bCs/>
                <w:color w:val="000000"/>
                <w:lang w:eastAsia="cs-CZ"/>
              </w:rPr>
            </w:pPr>
          </w:p>
        </w:tc>
        <w:tc>
          <w:tcPr>
            <w:tcW w:w="601" w:type="pct"/>
            <w:shd w:val="clear" w:color="auto" w:fill="DEEAF6" w:themeFill="accent5" w:themeFillTint="33"/>
          </w:tcPr>
          <w:p w14:paraId="5E3D0EC9" w14:textId="77777777" w:rsidR="00C7546B" w:rsidRPr="003F416D" w:rsidRDefault="00C7546B" w:rsidP="00061822">
            <w:pPr>
              <w:shd w:val="clear" w:color="auto" w:fill="DEEAF6" w:themeFill="accent5" w:themeFillTint="33"/>
              <w:spacing w:after="0" w:line="240" w:lineRule="auto"/>
              <w:jc w:val="center"/>
              <w:rPr>
                <w:rFonts w:ascii="Calibri" w:eastAsia="Times New Roman" w:hAnsi="Calibri" w:cs="Calibri"/>
                <w:bCs/>
                <w:color w:val="000000"/>
                <w:sz w:val="20"/>
                <w:szCs w:val="20"/>
                <w:lang w:eastAsia="cs-CZ"/>
              </w:rPr>
            </w:pPr>
            <w:r w:rsidRPr="003F416D">
              <w:rPr>
                <w:rFonts w:ascii="Calibri" w:eastAsia="Times New Roman" w:hAnsi="Calibri" w:cs="Calibri"/>
                <w:bCs/>
                <w:color w:val="000000"/>
                <w:sz w:val="20"/>
                <w:szCs w:val="20"/>
                <w:lang w:eastAsia="cs-CZ"/>
              </w:rPr>
              <w:t>PPČ bez hodin PI</w:t>
            </w:r>
          </w:p>
        </w:tc>
        <w:tc>
          <w:tcPr>
            <w:tcW w:w="571" w:type="pct"/>
            <w:shd w:val="clear" w:color="auto" w:fill="DEEAF6" w:themeFill="accent5" w:themeFillTint="33"/>
            <w:hideMark/>
          </w:tcPr>
          <w:p w14:paraId="676D0CAF" w14:textId="77777777" w:rsidR="00C7546B" w:rsidRDefault="00C7546B" w:rsidP="00061822">
            <w:pPr>
              <w:shd w:val="clear" w:color="auto" w:fill="DEEAF6" w:themeFill="accent5" w:themeFillTint="33"/>
              <w:spacing w:after="0" w:line="240" w:lineRule="auto"/>
              <w:jc w:val="center"/>
              <w:rPr>
                <w:rFonts w:ascii="Calibri" w:eastAsia="Times New Roman" w:hAnsi="Calibri" w:cs="Calibri"/>
                <w:bCs/>
                <w:color w:val="000000"/>
                <w:sz w:val="20"/>
                <w:szCs w:val="20"/>
                <w:lang w:eastAsia="cs-CZ"/>
              </w:rPr>
            </w:pPr>
            <w:r w:rsidRPr="003F416D">
              <w:rPr>
                <w:rFonts w:ascii="Calibri" w:eastAsia="Times New Roman" w:hAnsi="Calibri" w:cs="Calibri"/>
                <w:bCs/>
                <w:color w:val="000000"/>
                <w:sz w:val="20"/>
                <w:szCs w:val="20"/>
                <w:lang w:eastAsia="cs-CZ"/>
              </w:rPr>
              <w:t xml:space="preserve">počet </w:t>
            </w:r>
          </w:p>
          <w:p w14:paraId="5D8C8358" w14:textId="77777777" w:rsidR="00C7546B" w:rsidRPr="003F416D" w:rsidRDefault="00C7546B" w:rsidP="00061822">
            <w:pPr>
              <w:shd w:val="clear" w:color="auto" w:fill="DEEAF6" w:themeFill="accent5" w:themeFillTint="33"/>
              <w:spacing w:after="0" w:line="240" w:lineRule="auto"/>
              <w:jc w:val="center"/>
              <w:rPr>
                <w:rFonts w:ascii="Calibri" w:eastAsia="Times New Roman" w:hAnsi="Calibri" w:cs="Calibri"/>
                <w:bCs/>
                <w:color w:val="000000"/>
                <w:sz w:val="20"/>
                <w:szCs w:val="20"/>
                <w:lang w:eastAsia="cs-CZ"/>
              </w:rPr>
            </w:pPr>
            <w:r w:rsidRPr="003F416D">
              <w:rPr>
                <w:rFonts w:ascii="Calibri" w:eastAsia="Times New Roman" w:hAnsi="Calibri" w:cs="Calibri"/>
                <w:bCs/>
                <w:color w:val="000000"/>
                <w:sz w:val="20"/>
                <w:szCs w:val="20"/>
                <w:lang w:eastAsia="cs-CZ"/>
              </w:rPr>
              <w:t xml:space="preserve">hodin PI </w:t>
            </w:r>
          </w:p>
        </w:tc>
        <w:tc>
          <w:tcPr>
            <w:tcW w:w="501" w:type="pct"/>
            <w:shd w:val="clear" w:color="auto" w:fill="DEEAF6" w:themeFill="accent5" w:themeFillTint="33"/>
            <w:hideMark/>
          </w:tcPr>
          <w:p w14:paraId="7297A4C7" w14:textId="77777777" w:rsidR="00C7546B" w:rsidRPr="003F416D" w:rsidRDefault="00C7546B" w:rsidP="00061822">
            <w:pPr>
              <w:shd w:val="clear" w:color="auto" w:fill="DEEAF6" w:themeFill="accent5" w:themeFillTint="33"/>
              <w:spacing w:after="0" w:line="240" w:lineRule="auto"/>
              <w:jc w:val="center"/>
              <w:rPr>
                <w:rFonts w:ascii="Calibri" w:eastAsia="Times New Roman" w:hAnsi="Calibri" w:cs="Calibri"/>
                <w:bCs/>
                <w:color w:val="000000"/>
                <w:sz w:val="20"/>
                <w:szCs w:val="20"/>
                <w:lang w:eastAsia="cs-CZ"/>
              </w:rPr>
            </w:pPr>
            <w:r w:rsidRPr="003F416D">
              <w:rPr>
                <w:rFonts w:ascii="Calibri" w:eastAsia="Times New Roman" w:hAnsi="Calibri" w:cs="Calibri"/>
                <w:bCs/>
                <w:color w:val="000000"/>
                <w:sz w:val="20"/>
                <w:szCs w:val="20"/>
                <w:lang w:eastAsia="cs-CZ"/>
              </w:rPr>
              <w:t>Odd. IVa. (úvazek)</w:t>
            </w:r>
          </w:p>
        </w:tc>
        <w:tc>
          <w:tcPr>
            <w:tcW w:w="857" w:type="pct"/>
            <w:shd w:val="clear" w:color="auto" w:fill="DEEAF6" w:themeFill="accent5" w:themeFillTint="33"/>
            <w:hideMark/>
          </w:tcPr>
          <w:p w14:paraId="3E995004" w14:textId="77777777" w:rsidR="00C7546B" w:rsidRPr="003F416D" w:rsidRDefault="00C7546B" w:rsidP="00061822">
            <w:pPr>
              <w:shd w:val="clear" w:color="auto" w:fill="DEEAF6" w:themeFill="accent5" w:themeFillTint="33"/>
              <w:spacing w:after="0" w:line="240" w:lineRule="auto"/>
              <w:jc w:val="center"/>
              <w:rPr>
                <w:rFonts w:ascii="Calibri" w:eastAsia="Times New Roman" w:hAnsi="Calibri" w:cs="Calibri"/>
                <w:bCs/>
                <w:color w:val="000000"/>
                <w:sz w:val="20"/>
                <w:szCs w:val="20"/>
                <w:lang w:eastAsia="cs-CZ"/>
              </w:rPr>
            </w:pPr>
            <w:r w:rsidRPr="003F416D">
              <w:rPr>
                <w:rFonts w:ascii="Calibri" w:eastAsia="Times New Roman" w:hAnsi="Calibri" w:cs="Calibri"/>
                <w:bCs/>
                <w:color w:val="000000"/>
                <w:sz w:val="20"/>
                <w:szCs w:val="20"/>
                <w:lang w:eastAsia="cs-CZ"/>
              </w:rPr>
              <w:t>Odd. IVb. (hodiny PPČ v úvazku)</w:t>
            </w:r>
          </w:p>
        </w:tc>
        <w:tc>
          <w:tcPr>
            <w:tcW w:w="929" w:type="pct"/>
            <w:shd w:val="clear" w:color="auto" w:fill="DEEAF6" w:themeFill="accent5" w:themeFillTint="33"/>
            <w:hideMark/>
          </w:tcPr>
          <w:p w14:paraId="1A9F8EAF" w14:textId="77777777" w:rsidR="00C7546B" w:rsidRPr="003F416D" w:rsidRDefault="00C7546B" w:rsidP="00061822">
            <w:pPr>
              <w:shd w:val="clear" w:color="auto" w:fill="DEEAF6" w:themeFill="accent5" w:themeFillTint="33"/>
              <w:spacing w:after="0" w:line="240" w:lineRule="auto"/>
              <w:jc w:val="center"/>
              <w:rPr>
                <w:rFonts w:ascii="Calibri" w:eastAsia="Times New Roman" w:hAnsi="Calibri" w:cs="Calibri"/>
                <w:bCs/>
                <w:color w:val="000000"/>
                <w:sz w:val="20"/>
                <w:szCs w:val="20"/>
                <w:lang w:eastAsia="cs-CZ"/>
              </w:rPr>
            </w:pPr>
            <w:r w:rsidRPr="003F416D">
              <w:rPr>
                <w:rFonts w:ascii="Calibri" w:eastAsia="Times New Roman" w:hAnsi="Calibri" w:cs="Calibri"/>
                <w:bCs/>
                <w:color w:val="000000"/>
                <w:sz w:val="20"/>
                <w:szCs w:val="20"/>
                <w:lang w:eastAsia="cs-CZ"/>
              </w:rPr>
              <w:t>Odd. IVc. (nadúv. hodiny /odpočet PI)</w:t>
            </w:r>
          </w:p>
        </w:tc>
        <w:tc>
          <w:tcPr>
            <w:tcW w:w="996" w:type="pct"/>
            <w:shd w:val="clear" w:color="auto" w:fill="DEEAF6" w:themeFill="accent5" w:themeFillTint="33"/>
            <w:hideMark/>
          </w:tcPr>
          <w:p w14:paraId="76319242" w14:textId="77777777" w:rsidR="00C7546B" w:rsidRPr="003F416D" w:rsidRDefault="00C7546B" w:rsidP="00061822">
            <w:pPr>
              <w:shd w:val="clear" w:color="auto" w:fill="DEEAF6" w:themeFill="accent5" w:themeFillTint="33"/>
              <w:spacing w:after="0" w:line="240" w:lineRule="auto"/>
              <w:jc w:val="center"/>
              <w:rPr>
                <w:rFonts w:ascii="Calibri" w:eastAsia="Times New Roman" w:hAnsi="Calibri" w:cs="Calibri"/>
                <w:bCs/>
                <w:color w:val="000000"/>
                <w:sz w:val="20"/>
                <w:szCs w:val="20"/>
                <w:lang w:eastAsia="cs-CZ"/>
              </w:rPr>
            </w:pPr>
            <w:r w:rsidRPr="003F416D">
              <w:rPr>
                <w:rFonts w:ascii="Calibri" w:eastAsia="Times New Roman" w:hAnsi="Calibri" w:cs="Calibri"/>
                <w:bCs/>
                <w:color w:val="000000"/>
                <w:sz w:val="20"/>
                <w:szCs w:val="20"/>
                <w:lang w:eastAsia="cs-CZ"/>
              </w:rPr>
              <w:t>Úvazek z odd. IVa. vč. odpočtu z odd. IVc.</w:t>
            </w:r>
          </w:p>
        </w:tc>
      </w:tr>
      <w:tr w:rsidR="00C7546B" w:rsidRPr="007212D3" w14:paraId="430B5C59" w14:textId="77777777" w:rsidTr="00061822">
        <w:trPr>
          <w:trHeight w:val="290"/>
        </w:trPr>
        <w:tc>
          <w:tcPr>
            <w:tcW w:w="545" w:type="pct"/>
            <w:shd w:val="clear" w:color="auto" w:fill="DEEAF6" w:themeFill="accent5" w:themeFillTint="33"/>
            <w:noWrap/>
            <w:vAlign w:val="bottom"/>
            <w:hideMark/>
          </w:tcPr>
          <w:p w14:paraId="29FE02F6" w14:textId="77777777" w:rsidR="00C7546B" w:rsidRPr="007212D3" w:rsidRDefault="00C7546B" w:rsidP="00061822">
            <w:pPr>
              <w:shd w:val="clear" w:color="auto" w:fill="DEEAF6" w:themeFill="accent5" w:themeFillTint="33"/>
              <w:spacing w:after="0" w:line="240" w:lineRule="auto"/>
              <w:jc w:val="center"/>
              <w:rPr>
                <w:rFonts w:ascii="Calibri" w:eastAsia="Times New Roman" w:hAnsi="Calibri" w:cs="Calibri"/>
                <w:color w:val="000000"/>
                <w:lang w:eastAsia="cs-CZ"/>
              </w:rPr>
            </w:pPr>
            <w:r>
              <w:rPr>
                <w:rFonts w:ascii="Calibri" w:eastAsia="Times New Roman" w:hAnsi="Calibri" w:cs="Calibri"/>
                <w:color w:val="000000"/>
                <w:lang w:eastAsia="cs-CZ"/>
              </w:rPr>
              <w:t>Příklad 1</w:t>
            </w:r>
          </w:p>
        </w:tc>
        <w:tc>
          <w:tcPr>
            <w:tcW w:w="601" w:type="pct"/>
            <w:shd w:val="clear" w:color="auto" w:fill="DEEAF6" w:themeFill="accent5" w:themeFillTint="33"/>
            <w:vAlign w:val="bottom"/>
          </w:tcPr>
          <w:p w14:paraId="10C46BE4" w14:textId="77777777" w:rsidR="00C7546B" w:rsidRPr="007212D3" w:rsidRDefault="00C7546B" w:rsidP="00061822">
            <w:pPr>
              <w:shd w:val="clear" w:color="auto" w:fill="DEEAF6" w:themeFill="accent5" w:themeFillTint="33"/>
              <w:spacing w:after="0" w:line="240" w:lineRule="auto"/>
              <w:jc w:val="center"/>
              <w:rPr>
                <w:rFonts w:ascii="Calibri" w:eastAsia="Times New Roman" w:hAnsi="Calibri" w:cs="Calibri"/>
                <w:color w:val="000000"/>
                <w:lang w:eastAsia="cs-CZ"/>
              </w:rPr>
            </w:pPr>
            <w:r>
              <w:rPr>
                <w:rFonts w:ascii="Calibri" w:eastAsia="Times New Roman" w:hAnsi="Calibri" w:cs="Calibri"/>
                <w:color w:val="000000"/>
                <w:lang w:eastAsia="cs-CZ"/>
              </w:rPr>
              <w:t>22</w:t>
            </w:r>
          </w:p>
        </w:tc>
        <w:tc>
          <w:tcPr>
            <w:tcW w:w="571" w:type="pct"/>
            <w:shd w:val="clear" w:color="auto" w:fill="DEEAF6" w:themeFill="accent5" w:themeFillTint="33"/>
            <w:noWrap/>
            <w:vAlign w:val="bottom"/>
            <w:hideMark/>
          </w:tcPr>
          <w:p w14:paraId="5A6BB91B" w14:textId="77777777" w:rsidR="00C7546B" w:rsidRPr="007212D3" w:rsidRDefault="00C7546B" w:rsidP="00061822">
            <w:pPr>
              <w:shd w:val="clear" w:color="auto" w:fill="DEEAF6" w:themeFill="accent5" w:themeFillTint="33"/>
              <w:spacing w:after="0" w:line="240" w:lineRule="auto"/>
              <w:jc w:val="center"/>
              <w:rPr>
                <w:rFonts w:ascii="Calibri" w:eastAsia="Times New Roman" w:hAnsi="Calibri" w:cs="Calibri"/>
                <w:color w:val="000000"/>
                <w:lang w:eastAsia="cs-CZ"/>
              </w:rPr>
            </w:pPr>
            <w:r w:rsidRPr="007212D3">
              <w:rPr>
                <w:rFonts w:ascii="Calibri" w:eastAsia="Times New Roman" w:hAnsi="Calibri" w:cs="Calibri"/>
                <w:color w:val="000000"/>
                <w:lang w:eastAsia="cs-CZ"/>
              </w:rPr>
              <w:t>1</w:t>
            </w:r>
          </w:p>
        </w:tc>
        <w:tc>
          <w:tcPr>
            <w:tcW w:w="501" w:type="pct"/>
            <w:shd w:val="clear" w:color="auto" w:fill="DEEAF6" w:themeFill="accent5" w:themeFillTint="33"/>
            <w:noWrap/>
            <w:vAlign w:val="bottom"/>
            <w:hideMark/>
          </w:tcPr>
          <w:p w14:paraId="71A9323F" w14:textId="77777777" w:rsidR="00C7546B" w:rsidRPr="007212D3" w:rsidRDefault="00C7546B" w:rsidP="00061822">
            <w:pPr>
              <w:shd w:val="clear" w:color="auto" w:fill="DEEAF6" w:themeFill="accent5" w:themeFillTint="33"/>
              <w:spacing w:after="0" w:line="240" w:lineRule="auto"/>
              <w:jc w:val="center"/>
              <w:rPr>
                <w:rFonts w:ascii="Calibri" w:eastAsia="Times New Roman" w:hAnsi="Calibri" w:cs="Calibri"/>
                <w:color w:val="000000"/>
                <w:lang w:eastAsia="cs-CZ"/>
              </w:rPr>
            </w:pPr>
            <w:r w:rsidRPr="007212D3">
              <w:rPr>
                <w:rFonts w:ascii="Calibri" w:eastAsia="Times New Roman" w:hAnsi="Calibri" w:cs="Calibri"/>
                <w:color w:val="000000"/>
                <w:lang w:eastAsia="cs-CZ"/>
              </w:rPr>
              <w:t>1</w:t>
            </w:r>
          </w:p>
        </w:tc>
        <w:tc>
          <w:tcPr>
            <w:tcW w:w="857" w:type="pct"/>
            <w:shd w:val="clear" w:color="auto" w:fill="DEEAF6" w:themeFill="accent5" w:themeFillTint="33"/>
            <w:noWrap/>
            <w:vAlign w:val="bottom"/>
            <w:hideMark/>
          </w:tcPr>
          <w:p w14:paraId="02F99B3E" w14:textId="77777777" w:rsidR="00C7546B" w:rsidRPr="007212D3" w:rsidRDefault="00C7546B" w:rsidP="00061822">
            <w:pPr>
              <w:shd w:val="clear" w:color="auto" w:fill="DEEAF6" w:themeFill="accent5" w:themeFillTint="33"/>
              <w:spacing w:after="0" w:line="240" w:lineRule="auto"/>
              <w:jc w:val="center"/>
              <w:rPr>
                <w:rFonts w:ascii="Calibri" w:eastAsia="Times New Roman" w:hAnsi="Calibri" w:cs="Calibri"/>
                <w:color w:val="000000"/>
                <w:lang w:eastAsia="cs-CZ"/>
              </w:rPr>
            </w:pPr>
            <w:r w:rsidRPr="007212D3">
              <w:rPr>
                <w:rFonts w:ascii="Calibri" w:eastAsia="Times New Roman" w:hAnsi="Calibri" w:cs="Calibri"/>
                <w:color w:val="000000"/>
                <w:lang w:eastAsia="cs-CZ"/>
              </w:rPr>
              <w:t>22</w:t>
            </w:r>
          </w:p>
        </w:tc>
        <w:tc>
          <w:tcPr>
            <w:tcW w:w="929" w:type="pct"/>
            <w:shd w:val="clear" w:color="auto" w:fill="DEEAF6" w:themeFill="accent5" w:themeFillTint="33"/>
            <w:noWrap/>
            <w:vAlign w:val="bottom"/>
            <w:hideMark/>
          </w:tcPr>
          <w:p w14:paraId="3CC552D8" w14:textId="77777777" w:rsidR="00C7546B" w:rsidRPr="007212D3" w:rsidRDefault="00C7546B" w:rsidP="00061822">
            <w:pPr>
              <w:shd w:val="clear" w:color="auto" w:fill="DEEAF6" w:themeFill="accent5" w:themeFillTint="33"/>
              <w:spacing w:after="0" w:line="240" w:lineRule="auto"/>
              <w:jc w:val="center"/>
              <w:rPr>
                <w:rFonts w:ascii="Calibri" w:eastAsia="Times New Roman" w:hAnsi="Calibri" w:cs="Calibri"/>
                <w:color w:val="000000"/>
                <w:lang w:eastAsia="cs-CZ"/>
              </w:rPr>
            </w:pPr>
            <w:r w:rsidRPr="007212D3">
              <w:rPr>
                <w:rFonts w:ascii="Calibri" w:eastAsia="Times New Roman" w:hAnsi="Calibri" w:cs="Calibri"/>
                <w:color w:val="000000"/>
                <w:lang w:eastAsia="cs-CZ"/>
              </w:rPr>
              <w:t>0</w:t>
            </w:r>
          </w:p>
        </w:tc>
        <w:tc>
          <w:tcPr>
            <w:tcW w:w="996" w:type="pct"/>
            <w:shd w:val="clear" w:color="auto" w:fill="DEEAF6" w:themeFill="accent5" w:themeFillTint="33"/>
            <w:noWrap/>
            <w:vAlign w:val="bottom"/>
            <w:hideMark/>
          </w:tcPr>
          <w:p w14:paraId="79080095" w14:textId="77777777" w:rsidR="00C7546B" w:rsidRPr="007212D3" w:rsidRDefault="00C7546B" w:rsidP="00061822">
            <w:pPr>
              <w:shd w:val="clear" w:color="auto" w:fill="DEEAF6" w:themeFill="accent5" w:themeFillTint="33"/>
              <w:spacing w:after="0" w:line="240" w:lineRule="auto"/>
              <w:jc w:val="center"/>
              <w:rPr>
                <w:rFonts w:ascii="Calibri" w:eastAsia="Times New Roman" w:hAnsi="Calibri" w:cs="Calibri"/>
                <w:color w:val="000000"/>
                <w:lang w:eastAsia="cs-CZ"/>
              </w:rPr>
            </w:pPr>
            <w:r w:rsidRPr="007212D3">
              <w:rPr>
                <w:rFonts w:ascii="Calibri" w:eastAsia="Times New Roman" w:hAnsi="Calibri" w:cs="Calibri"/>
                <w:color w:val="000000"/>
                <w:lang w:eastAsia="cs-CZ"/>
              </w:rPr>
              <w:t>1</w:t>
            </w:r>
          </w:p>
        </w:tc>
      </w:tr>
      <w:tr w:rsidR="00C7546B" w:rsidRPr="007212D3" w14:paraId="7D59FA49" w14:textId="77777777" w:rsidTr="00061822">
        <w:trPr>
          <w:trHeight w:val="290"/>
        </w:trPr>
        <w:tc>
          <w:tcPr>
            <w:tcW w:w="545" w:type="pct"/>
            <w:shd w:val="clear" w:color="auto" w:fill="DEEAF6" w:themeFill="accent5" w:themeFillTint="33"/>
            <w:noWrap/>
            <w:vAlign w:val="bottom"/>
            <w:hideMark/>
          </w:tcPr>
          <w:p w14:paraId="25E2A4DD" w14:textId="77777777" w:rsidR="00C7546B" w:rsidRPr="007212D3" w:rsidRDefault="00C7546B" w:rsidP="00061822">
            <w:pPr>
              <w:shd w:val="clear" w:color="auto" w:fill="DEEAF6" w:themeFill="accent5" w:themeFillTint="33"/>
              <w:spacing w:after="0" w:line="240" w:lineRule="auto"/>
              <w:jc w:val="center"/>
              <w:rPr>
                <w:rFonts w:ascii="Calibri" w:eastAsia="Times New Roman" w:hAnsi="Calibri" w:cs="Calibri"/>
                <w:color w:val="000000"/>
                <w:lang w:eastAsia="cs-CZ"/>
              </w:rPr>
            </w:pPr>
            <w:r>
              <w:rPr>
                <w:rFonts w:ascii="Calibri" w:eastAsia="Times New Roman" w:hAnsi="Calibri" w:cs="Calibri"/>
                <w:color w:val="000000"/>
                <w:lang w:eastAsia="cs-CZ"/>
              </w:rPr>
              <w:t>Příklad 2</w:t>
            </w:r>
          </w:p>
        </w:tc>
        <w:tc>
          <w:tcPr>
            <w:tcW w:w="601" w:type="pct"/>
            <w:shd w:val="clear" w:color="auto" w:fill="DEEAF6" w:themeFill="accent5" w:themeFillTint="33"/>
            <w:vAlign w:val="bottom"/>
          </w:tcPr>
          <w:p w14:paraId="02DB86A9" w14:textId="77777777" w:rsidR="00C7546B" w:rsidRPr="007212D3" w:rsidRDefault="00C7546B" w:rsidP="00061822">
            <w:pPr>
              <w:shd w:val="clear" w:color="auto" w:fill="DEEAF6" w:themeFill="accent5" w:themeFillTint="33"/>
              <w:spacing w:after="0" w:line="240" w:lineRule="auto"/>
              <w:jc w:val="center"/>
              <w:rPr>
                <w:rFonts w:ascii="Calibri" w:eastAsia="Times New Roman" w:hAnsi="Calibri" w:cs="Calibri"/>
                <w:color w:val="000000"/>
                <w:lang w:eastAsia="cs-CZ"/>
              </w:rPr>
            </w:pPr>
            <w:r>
              <w:rPr>
                <w:rFonts w:ascii="Calibri" w:eastAsia="Times New Roman" w:hAnsi="Calibri" w:cs="Calibri"/>
                <w:color w:val="000000"/>
                <w:lang w:eastAsia="cs-CZ"/>
              </w:rPr>
              <w:t>22</w:t>
            </w:r>
          </w:p>
        </w:tc>
        <w:tc>
          <w:tcPr>
            <w:tcW w:w="571" w:type="pct"/>
            <w:shd w:val="clear" w:color="auto" w:fill="DEEAF6" w:themeFill="accent5" w:themeFillTint="33"/>
            <w:noWrap/>
            <w:vAlign w:val="bottom"/>
            <w:hideMark/>
          </w:tcPr>
          <w:p w14:paraId="3AC9A2BD" w14:textId="77777777" w:rsidR="00C7546B" w:rsidRPr="007212D3" w:rsidRDefault="00C7546B" w:rsidP="00061822">
            <w:pPr>
              <w:shd w:val="clear" w:color="auto" w:fill="DEEAF6" w:themeFill="accent5" w:themeFillTint="33"/>
              <w:spacing w:after="0" w:line="240" w:lineRule="auto"/>
              <w:jc w:val="center"/>
              <w:rPr>
                <w:rFonts w:ascii="Calibri" w:eastAsia="Times New Roman" w:hAnsi="Calibri" w:cs="Calibri"/>
                <w:color w:val="000000"/>
                <w:lang w:eastAsia="cs-CZ"/>
              </w:rPr>
            </w:pPr>
            <w:r>
              <w:rPr>
                <w:rFonts w:ascii="Calibri" w:eastAsia="Times New Roman" w:hAnsi="Calibri" w:cs="Calibri"/>
                <w:color w:val="000000"/>
                <w:lang w:eastAsia="cs-CZ"/>
              </w:rPr>
              <w:t>3</w:t>
            </w:r>
          </w:p>
        </w:tc>
        <w:tc>
          <w:tcPr>
            <w:tcW w:w="501" w:type="pct"/>
            <w:shd w:val="clear" w:color="auto" w:fill="DEEAF6" w:themeFill="accent5" w:themeFillTint="33"/>
            <w:noWrap/>
            <w:vAlign w:val="bottom"/>
            <w:hideMark/>
          </w:tcPr>
          <w:p w14:paraId="6474FFFB" w14:textId="77777777" w:rsidR="00C7546B" w:rsidRPr="007212D3" w:rsidRDefault="00C7546B" w:rsidP="00061822">
            <w:pPr>
              <w:shd w:val="clear" w:color="auto" w:fill="DEEAF6" w:themeFill="accent5" w:themeFillTint="33"/>
              <w:spacing w:after="0" w:line="240" w:lineRule="auto"/>
              <w:jc w:val="center"/>
              <w:rPr>
                <w:rFonts w:ascii="Calibri" w:eastAsia="Times New Roman" w:hAnsi="Calibri" w:cs="Calibri"/>
                <w:color w:val="000000"/>
                <w:lang w:eastAsia="cs-CZ"/>
              </w:rPr>
            </w:pPr>
            <w:r w:rsidRPr="007212D3">
              <w:rPr>
                <w:rFonts w:ascii="Calibri" w:eastAsia="Times New Roman" w:hAnsi="Calibri" w:cs="Calibri"/>
                <w:color w:val="000000"/>
                <w:lang w:eastAsia="cs-CZ"/>
              </w:rPr>
              <w:t>1</w:t>
            </w:r>
          </w:p>
        </w:tc>
        <w:tc>
          <w:tcPr>
            <w:tcW w:w="857" w:type="pct"/>
            <w:shd w:val="clear" w:color="auto" w:fill="DEEAF6" w:themeFill="accent5" w:themeFillTint="33"/>
            <w:noWrap/>
            <w:vAlign w:val="bottom"/>
            <w:hideMark/>
          </w:tcPr>
          <w:p w14:paraId="778D306C" w14:textId="77777777" w:rsidR="00C7546B" w:rsidRPr="007212D3" w:rsidRDefault="00C7546B" w:rsidP="00061822">
            <w:pPr>
              <w:shd w:val="clear" w:color="auto" w:fill="DEEAF6" w:themeFill="accent5" w:themeFillTint="33"/>
              <w:spacing w:after="0" w:line="240" w:lineRule="auto"/>
              <w:jc w:val="center"/>
              <w:rPr>
                <w:rFonts w:ascii="Calibri" w:eastAsia="Times New Roman" w:hAnsi="Calibri" w:cs="Calibri"/>
                <w:color w:val="000000"/>
                <w:lang w:eastAsia="cs-CZ"/>
              </w:rPr>
            </w:pPr>
            <w:r w:rsidRPr="007212D3">
              <w:rPr>
                <w:rFonts w:ascii="Calibri" w:eastAsia="Times New Roman" w:hAnsi="Calibri" w:cs="Calibri"/>
                <w:color w:val="000000"/>
                <w:lang w:eastAsia="cs-CZ"/>
              </w:rPr>
              <w:t>22</w:t>
            </w:r>
          </w:p>
        </w:tc>
        <w:tc>
          <w:tcPr>
            <w:tcW w:w="929" w:type="pct"/>
            <w:shd w:val="clear" w:color="auto" w:fill="DEEAF6" w:themeFill="accent5" w:themeFillTint="33"/>
            <w:noWrap/>
            <w:vAlign w:val="bottom"/>
            <w:hideMark/>
          </w:tcPr>
          <w:p w14:paraId="7E87A32E" w14:textId="77777777" w:rsidR="00C7546B" w:rsidRPr="007212D3" w:rsidRDefault="00C7546B" w:rsidP="00061822">
            <w:pPr>
              <w:shd w:val="clear" w:color="auto" w:fill="DEEAF6" w:themeFill="accent5" w:themeFillTint="33"/>
              <w:spacing w:after="0" w:line="240" w:lineRule="auto"/>
              <w:jc w:val="center"/>
              <w:rPr>
                <w:rFonts w:ascii="Calibri" w:eastAsia="Times New Roman" w:hAnsi="Calibri" w:cs="Calibri"/>
                <w:color w:val="000000"/>
                <w:lang w:eastAsia="cs-CZ"/>
              </w:rPr>
            </w:pPr>
            <w:r w:rsidRPr="007212D3">
              <w:rPr>
                <w:rFonts w:ascii="Calibri" w:eastAsia="Times New Roman" w:hAnsi="Calibri" w:cs="Calibri"/>
                <w:color w:val="000000"/>
                <w:lang w:eastAsia="cs-CZ"/>
              </w:rPr>
              <w:t>0</w:t>
            </w:r>
          </w:p>
        </w:tc>
        <w:tc>
          <w:tcPr>
            <w:tcW w:w="996" w:type="pct"/>
            <w:shd w:val="clear" w:color="auto" w:fill="DEEAF6" w:themeFill="accent5" w:themeFillTint="33"/>
            <w:noWrap/>
            <w:vAlign w:val="bottom"/>
            <w:hideMark/>
          </w:tcPr>
          <w:p w14:paraId="348C16F8" w14:textId="77777777" w:rsidR="00C7546B" w:rsidRPr="007212D3" w:rsidRDefault="00C7546B" w:rsidP="00061822">
            <w:pPr>
              <w:shd w:val="clear" w:color="auto" w:fill="DEEAF6" w:themeFill="accent5" w:themeFillTint="33"/>
              <w:spacing w:after="0" w:line="240" w:lineRule="auto"/>
              <w:jc w:val="center"/>
              <w:rPr>
                <w:rFonts w:ascii="Calibri" w:eastAsia="Times New Roman" w:hAnsi="Calibri" w:cs="Calibri"/>
                <w:color w:val="000000"/>
                <w:lang w:eastAsia="cs-CZ"/>
              </w:rPr>
            </w:pPr>
            <w:r w:rsidRPr="007212D3">
              <w:rPr>
                <w:rFonts w:ascii="Calibri" w:eastAsia="Times New Roman" w:hAnsi="Calibri" w:cs="Calibri"/>
                <w:color w:val="000000"/>
                <w:lang w:eastAsia="cs-CZ"/>
              </w:rPr>
              <w:t>1</w:t>
            </w:r>
          </w:p>
        </w:tc>
      </w:tr>
      <w:tr w:rsidR="00C7546B" w:rsidRPr="007212D3" w14:paraId="65C15755" w14:textId="77777777" w:rsidTr="00061822">
        <w:trPr>
          <w:trHeight w:val="300"/>
        </w:trPr>
        <w:tc>
          <w:tcPr>
            <w:tcW w:w="545" w:type="pct"/>
            <w:shd w:val="clear" w:color="auto" w:fill="DEEAF6" w:themeFill="accent5" w:themeFillTint="33"/>
            <w:noWrap/>
            <w:vAlign w:val="bottom"/>
            <w:hideMark/>
          </w:tcPr>
          <w:p w14:paraId="7FE3CCAF" w14:textId="77777777" w:rsidR="00C7546B" w:rsidRPr="007212D3" w:rsidRDefault="00C7546B" w:rsidP="00061822">
            <w:pPr>
              <w:shd w:val="clear" w:color="auto" w:fill="DEEAF6" w:themeFill="accent5" w:themeFillTint="33"/>
              <w:spacing w:after="0" w:line="240" w:lineRule="auto"/>
              <w:jc w:val="center"/>
              <w:rPr>
                <w:rFonts w:ascii="Calibri" w:eastAsia="Times New Roman" w:hAnsi="Calibri" w:cs="Calibri"/>
                <w:color w:val="000000"/>
                <w:lang w:eastAsia="cs-CZ"/>
              </w:rPr>
            </w:pPr>
            <w:r>
              <w:rPr>
                <w:rFonts w:ascii="Calibri" w:eastAsia="Times New Roman" w:hAnsi="Calibri" w:cs="Calibri"/>
                <w:color w:val="000000"/>
                <w:lang w:eastAsia="cs-CZ"/>
              </w:rPr>
              <w:t>Příklad 3</w:t>
            </w:r>
          </w:p>
        </w:tc>
        <w:tc>
          <w:tcPr>
            <w:tcW w:w="601" w:type="pct"/>
            <w:shd w:val="clear" w:color="auto" w:fill="DEEAF6" w:themeFill="accent5" w:themeFillTint="33"/>
            <w:vAlign w:val="bottom"/>
          </w:tcPr>
          <w:p w14:paraId="613053AD" w14:textId="77777777" w:rsidR="00C7546B" w:rsidRPr="007212D3" w:rsidRDefault="00C7546B" w:rsidP="00061822">
            <w:pPr>
              <w:shd w:val="clear" w:color="auto" w:fill="DEEAF6" w:themeFill="accent5" w:themeFillTint="33"/>
              <w:spacing w:after="0" w:line="240" w:lineRule="auto"/>
              <w:jc w:val="center"/>
              <w:rPr>
                <w:rFonts w:ascii="Calibri" w:eastAsia="Times New Roman" w:hAnsi="Calibri" w:cs="Calibri"/>
                <w:color w:val="000000"/>
                <w:lang w:eastAsia="cs-CZ"/>
              </w:rPr>
            </w:pPr>
            <w:r>
              <w:rPr>
                <w:rFonts w:ascii="Calibri" w:eastAsia="Times New Roman" w:hAnsi="Calibri" w:cs="Calibri"/>
                <w:color w:val="000000"/>
                <w:lang w:eastAsia="cs-CZ"/>
              </w:rPr>
              <w:t>20</w:t>
            </w:r>
          </w:p>
        </w:tc>
        <w:tc>
          <w:tcPr>
            <w:tcW w:w="571" w:type="pct"/>
            <w:shd w:val="clear" w:color="auto" w:fill="DEEAF6" w:themeFill="accent5" w:themeFillTint="33"/>
            <w:noWrap/>
            <w:vAlign w:val="bottom"/>
            <w:hideMark/>
          </w:tcPr>
          <w:p w14:paraId="160708AA" w14:textId="77777777" w:rsidR="00C7546B" w:rsidRPr="007212D3" w:rsidRDefault="00C7546B" w:rsidP="00061822">
            <w:pPr>
              <w:shd w:val="clear" w:color="auto" w:fill="DEEAF6" w:themeFill="accent5" w:themeFillTint="33"/>
              <w:spacing w:after="0" w:line="240" w:lineRule="auto"/>
              <w:jc w:val="center"/>
              <w:rPr>
                <w:rFonts w:ascii="Calibri" w:eastAsia="Times New Roman" w:hAnsi="Calibri" w:cs="Calibri"/>
                <w:color w:val="000000"/>
                <w:lang w:eastAsia="cs-CZ"/>
              </w:rPr>
            </w:pPr>
            <w:r>
              <w:rPr>
                <w:rFonts w:ascii="Calibri" w:eastAsia="Times New Roman" w:hAnsi="Calibri" w:cs="Calibri"/>
                <w:color w:val="000000"/>
                <w:lang w:eastAsia="cs-CZ"/>
              </w:rPr>
              <w:t>2</w:t>
            </w:r>
          </w:p>
        </w:tc>
        <w:tc>
          <w:tcPr>
            <w:tcW w:w="501" w:type="pct"/>
            <w:shd w:val="clear" w:color="auto" w:fill="DEEAF6" w:themeFill="accent5" w:themeFillTint="33"/>
            <w:noWrap/>
            <w:vAlign w:val="bottom"/>
            <w:hideMark/>
          </w:tcPr>
          <w:p w14:paraId="26E41C0E" w14:textId="77777777" w:rsidR="00C7546B" w:rsidRPr="007212D3" w:rsidRDefault="00C7546B" w:rsidP="00061822">
            <w:pPr>
              <w:shd w:val="clear" w:color="auto" w:fill="DEEAF6" w:themeFill="accent5" w:themeFillTint="33"/>
              <w:spacing w:after="0" w:line="240" w:lineRule="auto"/>
              <w:jc w:val="center"/>
              <w:rPr>
                <w:rFonts w:ascii="Calibri" w:eastAsia="Times New Roman" w:hAnsi="Calibri" w:cs="Calibri"/>
                <w:color w:val="000000"/>
                <w:lang w:eastAsia="cs-CZ"/>
              </w:rPr>
            </w:pPr>
            <w:r w:rsidRPr="007212D3">
              <w:rPr>
                <w:rFonts w:ascii="Calibri" w:eastAsia="Times New Roman" w:hAnsi="Calibri" w:cs="Calibri"/>
                <w:color w:val="000000"/>
                <w:lang w:eastAsia="cs-CZ"/>
              </w:rPr>
              <w:t>1</w:t>
            </w:r>
          </w:p>
        </w:tc>
        <w:tc>
          <w:tcPr>
            <w:tcW w:w="857" w:type="pct"/>
            <w:shd w:val="clear" w:color="auto" w:fill="DEEAF6" w:themeFill="accent5" w:themeFillTint="33"/>
            <w:noWrap/>
            <w:vAlign w:val="bottom"/>
            <w:hideMark/>
          </w:tcPr>
          <w:p w14:paraId="181504B4" w14:textId="77777777" w:rsidR="00C7546B" w:rsidRPr="007212D3" w:rsidRDefault="00C7546B" w:rsidP="00061822">
            <w:pPr>
              <w:shd w:val="clear" w:color="auto" w:fill="DEEAF6" w:themeFill="accent5" w:themeFillTint="33"/>
              <w:spacing w:after="0" w:line="240" w:lineRule="auto"/>
              <w:jc w:val="center"/>
              <w:rPr>
                <w:rFonts w:ascii="Calibri" w:eastAsia="Times New Roman" w:hAnsi="Calibri" w:cs="Calibri"/>
                <w:color w:val="000000"/>
                <w:lang w:eastAsia="cs-CZ"/>
              </w:rPr>
            </w:pPr>
            <w:r w:rsidRPr="007212D3">
              <w:rPr>
                <w:rFonts w:ascii="Calibri" w:eastAsia="Times New Roman" w:hAnsi="Calibri" w:cs="Calibri"/>
                <w:color w:val="000000"/>
                <w:lang w:eastAsia="cs-CZ"/>
              </w:rPr>
              <w:t>22</w:t>
            </w:r>
          </w:p>
        </w:tc>
        <w:tc>
          <w:tcPr>
            <w:tcW w:w="929" w:type="pct"/>
            <w:shd w:val="clear" w:color="auto" w:fill="DEEAF6" w:themeFill="accent5" w:themeFillTint="33"/>
            <w:noWrap/>
            <w:vAlign w:val="bottom"/>
            <w:hideMark/>
          </w:tcPr>
          <w:p w14:paraId="79622908" w14:textId="77777777" w:rsidR="00C7546B" w:rsidRPr="007212D3" w:rsidRDefault="00C7546B" w:rsidP="00061822">
            <w:pPr>
              <w:shd w:val="clear" w:color="auto" w:fill="DEEAF6" w:themeFill="accent5" w:themeFillTint="33"/>
              <w:spacing w:after="0" w:line="240" w:lineRule="auto"/>
              <w:jc w:val="center"/>
              <w:rPr>
                <w:rFonts w:ascii="Calibri" w:eastAsia="Times New Roman" w:hAnsi="Calibri" w:cs="Calibri"/>
                <w:color w:val="000000"/>
                <w:lang w:eastAsia="cs-CZ"/>
              </w:rPr>
            </w:pPr>
            <w:r w:rsidRPr="007212D3">
              <w:rPr>
                <w:rFonts w:ascii="Calibri" w:eastAsia="Times New Roman" w:hAnsi="Calibri" w:cs="Calibri"/>
                <w:color w:val="000000"/>
                <w:lang w:eastAsia="cs-CZ"/>
              </w:rPr>
              <w:t>-</w:t>
            </w:r>
            <w:r>
              <w:rPr>
                <w:rFonts w:ascii="Calibri" w:eastAsia="Times New Roman" w:hAnsi="Calibri" w:cs="Calibri"/>
                <w:color w:val="000000"/>
                <w:lang w:eastAsia="cs-CZ"/>
              </w:rPr>
              <w:t>2</w:t>
            </w:r>
          </w:p>
        </w:tc>
        <w:tc>
          <w:tcPr>
            <w:tcW w:w="996" w:type="pct"/>
            <w:shd w:val="clear" w:color="auto" w:fill="DEEAF6" w:themeFill="accent5" w:themeFillTint="33"/>
            <w:noWrap/>
            <w:vAlign w:val="bottom"/>
            <w:hideMark/>
          </w:tcPr>
          <w:p w14:paraId="45CD0839" w14:textId="77777777" w:rsidR="00C7546B" w:rsidRPr="007212D3" w:rsidRDefault="00C7546B" w:rsidP="00061822">
            <w:pPr>
              <w:shd w:val="clear" w:color="auto" w:fill="DEEAF6" w:themeFill="accent5" w:themeFillTint="33"/>
              <w:spacing w:after="0" w:line="240" w:lineRule="auto"/>
              <w:jc w:val="center"/>
              <w:rPr>
                <w:rFonts w:ascii="Calibri" w:eastAsia="Times New Roman" w:hAnsi="Calibri" w:cs="Calibri"/>
                <w:color w:val="000000"/>
                <w:lang w:eastAsia="cs-CZ"/>
              </w:rPr>
            </w:pPr>
            <w:r w:rsidRPr="007212D3">
              <w:rPr>
                <w:rFonts w:ascii="Calibri" w:eastAsia="Times New Roman" w:hAnsi="Calibri" w:cs="Calibri"/>
                <w:color w:val="000000"/>
                <w:lang w:eastAsia="cs-CZ"/>
              </w:rPr>
              <w:t>0,9</w:t>
            </w:r>
            <w:r>
              <w:rPr>
                <w:rFonts w:ascii="Calibri" w:eastAsia="Times New Roman" w:hAnsi="Calibri" w:cs="Calibri"/>
                <w:color w:val="000000"/>
                <w:lang w:eastAsia="cs-CZ"/>
              </w:rPr>
              <w:t>091</w:t>
            </w:r>
          </w:p>
        </w:tc>
      </w:tr>
      <w:tr w:rsidR="00C7546B" w:rsidRPr="007212D3" w14:paraId="4A1F4B5C" w14:textId="77777777" w:rsidTr="00061822">
        <w:trPr>
          <w:trHeight w:val="290"/>
        </w:trPr>
        <w:tc>
          <w:tcPr>
            <w:tcW w:w="545" w:type="pct"/>
            <w:shd w:val="clear" w:color="auto" w:fill="DEEAF6" w:themeFill="accent5" w:themeFillTint="33"/>
            <w:noWrap/>
            <w:vAlign w:val="bottom"/>
            <w:hideMark/>
          </w:tcPr>
          <w:p w14:paraId="454055E9" w14:textId="77777777" w:rsidR="00C7546B" w:rsidRPr="007212D3" w:rsidRDefault="00C7546B" w:rsidP="00061822">
            <w:pPr>
              <w:shd w:val="clear" w:color="auto" w:fill="DEEAF6" w:themeFill="accent5" w:themeFillTint="33"/>
              <w:spacing w:after="0" w:line="240" w:lineRule="auto"/>
              <w:jc w:val="center"/>
              <w:rPr>
                <w:rFonts w:ascii="Calibri" w:eastAsia="Times New Roman" w:hAnsi="Calibri" w:cs="Calibri"/>
                <w:color w:val="000000"/>
                <w:lang w:eastAsia="cs-CZ"/>
              </w:rPr>
            </w:pPr>
            <w:r>
              <w:rPr>
                <w:rFonts w:ascii="Calibri" w:eastAsia="Times New Roman" w:hAnsi="Calibri" w:cs="Calibri"/>
                <w:color w:val="000000"/>
                <w:lang w:eastAsia="cs-CZ"/>
              </w:rPr>
              <w:t>Příklad 4</w:t>
            </w:r>
          </w:p>
        </w:tc>
        <w:tc>
          <w:tcPr>
            <w:tcW w:w="601" w:type="pct"/>
            <w:shd w:val="clear" w:color="auto" w:fill="DEEAF6" w:themeFill="accent5" w:themeFillTint="33"/>
            <w:vAlign w:val="bottom"/>
          </w:tcPr>
          <w:p w14:paraId="502C930D" w14:textId="77777777" w:rsidR="00C7546B" w:rsidRPr="007212D3" w:rsidRDefault="00C7546B" w:rsidP="00061822">
            <w:pPr>
              <w:shd w:val="clear" w:color="auto" w:fill="DEEAF6" w:themeFill="accent5" w:themeFillTint="33"/>
              <w:spacing w:after="0" w:line="240" w:lineRule="auto"/>
              <w:jc w:val="center"/>
              <w:rPr>
                <w:rFonts w:ascii="Calibri" w:eastAsia="Times New Roman" w:hAnsi="Calibri" w:cs="Calibri"/>
                <w:color w:val="000000"/>
                <w:lang w:eastAsia="cs-CZ"/>
              </w:rPr>
            </w:pPr>
            <w:r>
              <w:rPr>
                <w:rFonts w:ascii="Calibri" w:eastAsia="Times New Roman" w:hAnsi="Calibri" w:cs="Calibri"/>
                <w:color w:val="000000"/>
                <w:lang w:eastAsia="cs-CZ"/>
              </w:rPr>
              <w:t>20</w:t>
            </w:r>
          </w:p>
        </w:tc>
        <w:tc>
          <w:tcPr>
            <w:tcW w:w="571" w:type="pct"/>
            <w:shd w:val="clear" w:color="auto" w:fill="DEEAF6" w:themeFill="accent5" w:themeFillTint="33"/>
            <w:noWrap/>
            <w:vAlign w:val="bottom"/>
            <w:hideMark/>
          </w:tcPr>
          <w:p w14:paraId="59123788" w14:textId="77777777" w:rsidR="00C7546B" w:rsidRPr="007212D3" w:rsidRDefault="00C7546B" w:rsidP="00061822">
            <w:pPr>
              <w:shd w:val="clear" w:color="auto" w:fill="DEEAF6" w:themeFill="accent5" w:themeFillTint="33"/>
              <w:spacing w:after="0" w:line="240" w:lineRule="auto"/>
              <w:jc w:val="center"/>
              <w:rPr>
                <w:rFonts w:ascii="Calibri" w:eastAsia="Times New Roman" w:hAnsi="Calibri" w:cs="Calibri"/>
                <w:color w:val="000000"/>
                <w:lang w:eastAsia="cs-CZ"/>
              </w:rPr>
            </w:pPr>
            <w:r>
              <w:rPr>
                <w:rFonts w:ascii="Calibri" w:eastAsia="Times New Roman" w:hAnsi="Calibri" w:cs="Calibri"/>
                <w:color w:val="000000"/>
                <w:lang w:eastAsia="cs-CZ"/>
              </w:rPr>
              <w:t>3</w:t>
            </w:r>
          </w:p>
        </w:tc>
        <w:tc>
          <w:tcPr>
            <w:tcW w:w="501" w:type="pct"/>
            <w:shd w:val="clear" w:color="auto" w:fill="DEEAF6" w:themeFill="accent5" w:themeFillTint="33"/>
            <w:noWrap/>
            <w:vAlign w:val="bottom"/>
            <w:hideMark/>
          </w:tcPr>
          <w:p w14:paraId="2AE94622" w14:textId="77777777" w:rsidR="00C7546B" w:rsidRPr="007212D3" w:rsidRDefault="00C7546B" w:rsidP="00061822">
            <w:pPr>
              <w:shd w:val="clear" w:color="auto" w:fill="DEEAF6" w:themeFill="accent5" w:themeFillTint="33"/>
              <w:spacing w:after="0" w:line="240" w:lineRule="auto"/>
              <w:jc w:val="center"/>
              <w:rPr>
                <w:rFonts w:ascii="Calibri" w:eastAsia="Times New Roman" w:hAnsi="Calibri" w:cs="Calibri"/>
                <w:color w:val="000000"/>
                <w:lang w:eastAsia="cs-CZ"/>
              </w:rPr>
            </w:pPr>
            <w:r w:rsidRPr="007212D3">
              <w:rPr>
                <w:rFonts w:ascii="Calibri" w:eastAsia="Times New Roman" w:hAnsi="Calibri" w:cs="Calibri"/>
                <w:color w:val="000000"/>
                <w:lang w:eastAsia="cs-CZ"/>
              </w:rPr>
              <w:t>1</w:t>
            </w:r>
          </w:p>
        </w:tc>
        <w:tc>
          <w:tcPr>
            <w:tcW w:w="857" w:type="pct"/>
            <w:shd w:val="clear" w:color="auto" w:fill="DEEAF6" w:themeFill="accent5" w:themeFillTint="33"/>
            <w:noWrap/>
            <w:vAlign w:val="bottom"/>
            <w:hideMark/>
          </w:tcPr>
          <w:p w14:paraId="52344524" w14:textId="77777777" w:rsidR="00C7546B" w:rsidRPr="007212D3" w:rsidRDefault="00C7546B" w:rsidP="00061822">
            <w:pPr>
              <w:shd w:val="clear" w:color="auto" w:fill="DEEAF6" w:themeFill="accent5" w:themeFillTint="33"/>
              <w:spacing w:after="0" w:line="240" w:lineRule="auto"/>
              <w:jc w:val="center"/>
              <w:rPr>
                <w:rFonts w:ascii="Calibri" w:eastAsia="Times New Roman" w:hAnsi="Calibri" w:cs="Calibri"/>
                <w:color w:val="000000"/>
                <w:lang w:eastAsia="cs-CZ"/>
              </w:rPr>
            </w:pPr>
            <w:r w:rsidRPr="007212D3">
              <w:rPr>
                <w:rFonts w:ascii="Calibri" w:eastAsia="Times New Roman" w:hAnsi="Calibri" w:cs="Calibri"/>
                <w:color w:val="000000"/>
                <w:lang w:eastAsia="cs-CZ"/>
              </w:rPr>
              <w:t>22</w:t>
            </w:r>
          </w:p>
        </w:tc>
        <w:tc>
          <w:tcPr>
            <w:tcW w:w="929" w:type="pct"/>
            <w:shd w:val="clear" w:color="auto" w:fill="DEEAF6" w:themeFill="accent5" w:themeFillTint="33"/>
            <w:noWrap/>
            <w:vAlign w:val="bottom"/>
            <w:hideMark/>
          </w:tcPr>
          <w:p w14:paraId="3A4D5829" w14:textId="77777777" w:rsidR="00C7546B" w:rsidRPr="007212D3" w:rsidRDefault="00C7546B" w:rsidP="00061822">
            <w:pPr>
              <w:shd w:val="clear" w:color="auto" w:fill="DEEAF6" w:themeFill="accent5" w:themeFillTint="33"/>
              <w:spacing w:after="0" w:line="240" w:lineRule="auto"/>
              <w:jc w:val="center"/>
              <w:rPr>
                <w:rFonts w:ascii="Calibri" w:eastAsia="Times New Roman" w:hAnsi="Calibri" w:cs="Calibri"/>
                <w:color w:val="000000"/>
                <w:lang w:eastAsia="cs-CZ"/>
              </w:rPr>
            </w:pPr>
            <w:r w:rsidRPr="007212D3">
              <w:rPr>
                <w:rFonts w:ascii="Calibri" w:eastAsia="Times New Roman" w:hAnsi="Calibri" w:cs="Calibri"/>
                <w:color w:val="000000"/>
                <w:lang w:eastAsia="cs-CZ"/>
              </w:rPr>
              <w:t>-2</w:t>
            </w:r>
          </w:p>
        </w:tc>
        <w:tc>
          <w:tcPr>
            <w:tcW w:w="996" w:type="pct"/>
            <w:shd w:val="clear" w:color="auto" w:fill="DEEAF6" w:themeFill="accent5" w:themeFillTint="33"/>
            <w:noWrap/>
            <w:vAlign w:val="bottom"/>
            <w:hideMark/>
          </w:tcPr>
          <w:p w14:paraId="443BEDD1" w14:textId="77777777" w:rsidR="00C7546B" w:rsidRPr="007212D3" w:rsidRDefault="00C7546B" w:rsidP="00061822">
            <w:pPr>
              <w:shd w:val="clear" w:color="auto" w:fill="DEEAF6" w:themeFill="accent5" w:themeFillTint="33"/>
              <w:spacing w:after="0" w:line="240" w:lineRule="auto"/>
              <w:jc w:val="center"/>
              <w:rPr>
                <w:rFonts w:ascii="Calibri" w:eastAsia="Times New Roman" w:hAnsi="Calibri" w:cs="Calibri"/>
                <w:color w:val="000000"/>
                <w:lang w:eastAsia="cs-CZ"/>
              </w:rPr>
            </w:pPr>
            <w:r w:rsidRPr="007212D3">
              <w:rPr>
                <w:rFonts w:ascii="Calibri" w:eastAsia="Times New Roman" w:hAnsi="Calibri" w:cs="Calibri"/>
                <w:color w:val="000000"/>
                <w:lang w:eastAsia="cs-CZ"/>
              </w:rPr>
              <w:t>0,9091</w:t>
            </w:r>
          </w:p>
        </w:tc>
      </w:tr>
      <w:tr w:rsidR="00C7546B" w:rsidRPr="007212D3" w14:paraId="71CD61E5" w14:textId="77777777" w:rsidTr="00061822">
        <w:trPr>
          <w:trHeight w:val="290"/>
        </w:trPr>
        <w:tc>
          <w:tcPr>
            <w:tcW w:w="545" w:type="pct"/>
            <w:shd w:val="clear" w:color="auto" w:fill="DEEAF6" w:themeFill="accent5" w:themeFillTint="33"/>
            <w:noWrap/>
            <w:vAlign w:val="bottom"/>
          </w:tcPr>
          <w:p w14:paraId="2D9AD97F" w14:textId="77777777" w:rsidR="00C7546B" w:rsidRDefault="00C7546B" w:rsidP="00061822">
            <w:pPr>
              <w:shd w:val="clear" w:color="auto" w:fill="DEEAF6" w:themeFill="accent5" w:themeFillTint="33"/>
              <w:spacing w:after="0" w:line="240" w:lineRule="auto"/>
              <w:jc w:val="center"/>
              <w:rPr>
                <w:rFonts w:ascii="Calibri" w:eastAsia="Times New Roman" w:hAnsi="Calibri" w:cs="Calibri"/>
                <w:color w:val="000000"/>
                <w:lang w:eastAsia="cs-CZ"/>
              </w:rPr>
            </w:pPr>
            <w:r>
              <w:rPr>
                <w:rFonts w:ascii="Calibri" w:eastAsia="Times New Roman" w:hAnsi="Calibri" w:cs="Calibri"/>
                <w:color w:val="000000"/>
                <w:lang w:eastAsia="cs-CZ"/>
              </w:rPr>
              <w:t>Příklad 5</w:t>
            </w:r>
          </w:p>
        </w:tc>
        <w:tc>
          <w:tcPr>
            <w:tcW w:w="601" w:type="pct"/>
            <w:shd w:val="clear" w:color="auto" w:fill="DEEAF6" w:themeFill="accent5" w:themeFillTint="33"/>
            <w:vAlign w:val="bottom"/>
          </w:tcPr>
          <w:p w14:paraId="2896A525" w14:textId="77777777" w:rsidR="00C7546B" w:rsidRDefault="00C7546B" w:rsidP="00061822">
            <w:pPr>
              <w:shd w:val="clear" w:color="auto" w:fill="DEEAF6" w:themeFill="accent5" w:themeFillTint="33"/>
              <w:spacing w:after="0" w:line="240" w:lineRule="auto"/>
              <w:jc w:val="center"/>
              <w:rPr>
                <w:rFonts w:ascii="Calibri" w:eastAsia="Times New Roman" w:hAnsi="Calibri" w:cs="Calibri"/>
                <w:color w:val="000000"/>
                <w:lang w:eastAsia="cs-CZ"/>
              </w:rPr>
            </w:pPr>
            <w:r>
              <w:rPr>
                <w:rFonts w:ascii="Calibri" w:eastAsia="Times New Roman" w:hAnsi="Calibri" w:cs="Calibri"/>
                <w:color w:val="000000"/>
                <w:lang w:eastAsia="cs-CZ"/>
              </w:rPr>
              <w:t>11</w:t>
            </w:r>
          </w:p>
        </w:tc>
        <w:tc>
          <w:tcPr>
            <w:tcW w:w="571" w:type="pct"/>
            <w:shd w:val="clear" w:color="auto" w:fill="DEEAF6" w:themeFill="accent5" w:themeFillTint="33"/>
            <w:noWrap/>
            <w:vAlign w:val="bottom"/>
          </w:tcPr>
          <w:p w14:paraId="364A4546" w14:textId="77777777" w:rsidR="00C7546B" w:rsidRDefault="00C7546B" w:rsidP="00061822">
            <w:pPr>
              <w:shd w:val="clear" w:color="auto" w:fill="DEEAF6" w:themeFill="accent5" w:themeFillTint="33"/>
              <w:spacing w:after="0" w:line="240" w:lineRule="auto"/>
              <w:jc w:val="center"/>
              <w:rPr>
                <w:rFonts w:ascii="Calibri" w:eastAsia="Times New Roman" w:hAnsi="Calibri" w:cs="Calibri"/>
                <w:color w:val="000000"/>
                <w:lang w:eastAsia="cs-CZ"/>
              </w:rPr>
            </w:pPr>
            <w:r>
              <w:rPr>
                <w:rFonts w:ascii="Calibri" w:eastAsia="Times New Roman" w:hAnsi="Calibri" w:cs="Calibri"/>
                <w:color w:val="000000"/>
                <w:lang w:eastAsia="cs-CZ"/>
              </w:rPr>
              <w:t>1</w:t>
            </w:r>
          </w:p>
        </w:tc>
        <w:tc>
          <w:tcPr>
            <w:tcW w:w="501" w:type="pct"/>
            <w:shd w:val="clear" w:color="auto" w:fill="DEEAF6" w:themeFill="accent5" w:themeFillTint="33"/>
            <w:noWrap/>
            <w:vAlign w:val="bottom"/>
          </w:tcPr>
          <w:p w14:paraId="5A50572F" w14:textId="77777777" w:rsidR="00C7546B" w:rsidRPr="007212D3" w:rsidRDefault="00C7546B" w:rsidP="00061822">
            <w:pPr>
              <w:shd w:val="clear" w:color="auto" w:fill="DEEAF6" w:themeFill="accent5" w:themeFillTint="33"/>
              <w:spacing w:after="0" w:line="240" w:lineRule="auto"/>
              <w:jc w:val="center"/>
              <w:rPr>
                <w:rFonts w:ascii="Calibri" w:eastAsia="Times New Roman" w:hAnsi="Calibri" w:cs="Calibri"/>
                <w:color w:val="000000"/>
                <w:lang w:eastAsia="cs-CZ"/>
              </w:rPr>
            </w:pPr>
            <w:r>
              <w:rPr>
                <w:rFonts w:ascii="Calibri" w:eastAsia="Times New Roman" w:hAnsi="Calibri" w:cs="Calibri"/>
                <w:color w:val="000000"/>
                <w:lang w:eastAsia="cs-CZ"/>
              </w:rPr>
              <w:t>0,5454</w:t>
            </w:r>
          </w:p>
        </w:tc>
        <w:tc>
          <w:tcPr>
            <w:tcW w:w="857" w:type="pct"/>
            <w:shd w:val="clear" w:color="auto" w:fill="DEEAF6" w:themeFill="accent5" w:themeFillTint="33"/>
            <w:noWrap/>
            <w:vAlign w:val="bottom"/>
          </w:tcPr>
          <w:p w14:paraId="572D8E39" w14:textId="77777777" w:rsidR="00C7546B" w:rsidRPr="007212D3" w:rsidRDefault="00C7546B" w:rsidP="00061822">
            <w:pPr>
              <w:shd w:val="clear" w:color="auto" w:fill="DEEAF6" w:themeFill="accent5" w:themeFillTint="33"/>
              <w:spacing w:after="0" w:line="240" w:lineRule="auto"/>
              <w:jc w:val="center"/>
              <w:rPr>
                <w:rFonts w:ascii="Calibri" w:eastAsia="Times New Roman" w:hAnsi="Calibri" w:cs="Calibri"/>
                <w:color w:val="000000"/>
                <w:lang w:eastAsia="cs-CZ"/>
              </w:rPr>
            </w:pPr>
            <w:r>
              <w:rPr>
                <w:rFonts w:ascii="Calibri" w:eastAsia="Times New Roman" w:hAnsi="Calibri" w:cs="Calibri"/>
                <w:color w:val="000000"/>
                <w:lang w:eastAsia="cs-CZ"/>
              </w:rPr>
              <w:t>12</w:t>
            </w:r>
          </w:p>
        </w:tc>
        <w:tc>
          <w:tcPr>
            <w:tcW w:w="929" w:type="pct"/>
            <w:shd w:val="clear" w:color="auto" w:fill="DEEAF6" w:themeFill="accent5" w:themeFillTint="33"/>
            <w:noWrap/>
            <w:vAlign w:val="bottom"/>
          </w:tcPr>
          <w:p w14:paraId="09B60CFB" w14:textId="77777777" w:rsidR="00C7546B" w:rsidRPr="007212D3" w:rsidRDefault="00C7546B" w:rsidP="00061822">
            <w:pPr>
              <w:shd w:val="clear" w:color="auto" w:fill="DEEAF6" w:themeFill="accent5" w:themeFillTint="33"/>
              <w:spacing w:after="0" w:line="240" w:lineRule="auto"/>
              <w:jc w:val="center"/>
              <w:rPr>
                <w:rFonts w:ascii="Calibri" w:eastAsia="Times New Roman" w:hAnsi="Calibri" w:cs="Calibri"/>
                <w:color w:val="000000"/>
                <w:lang w:eastAsia="cs-CZ"/>
              </w:rPr>
            </w:pPr>
            <w:r>
              <w:rPr>
                <w:rFonts w:ascii="Calibri" w:eastAsia="Times New Roman" w:hAnsi="Calibri" w:cs="Calibri"/>
                <w:color w:val="000000"/>
                <w:lang w:eastAsia="cs-CZ"/>
              </w:rPr>
              <w:t>-1</w:t>
            </w:r>
          </w:p>
        </w:tc>
        <w:tc>
          <w:tcPr>
            <w:tcW w:w="996" w:type="pct"/>
            <w:shd w:val="clear" w:color="auto" w:fill="DEEAF6" w:themeFill="accent5" w:themeFillTint="33"/>
            <w:noWrap/>
            <w:vAlign w:val="bottom"/>
          </w:tcPr>
          <w:p w14:paraId="281CBEB8" w14:textId="77777777" w:rsidR="00C7546B" w:rsidRPr="007212D3" w:rsidRDefault="00C7546B" w:rsidP="00061822">
            <w:pPr>
              <w:shd w:val="clear" w:color="auto" w:fill="DEEAF6" w:themeFill="accent5" w:themeFillTint="33"/>
              <w:spacing w:after="0" w:line="240" w:lineRule="auto"/>
              <w:jc w:val="center"/>
              <w:rPr>
                <w:rFonts w:ascii="Calibri" w:eastAsia="Times New Roman" w:hAnsi="Calibri" w:cs="Calibri"/>
                <w:color w:val="000000"/>
                <w:lang w:eastAsia="cs-CZ"/>
              </w:rPr>
            </w:pPr>
            <w:r>
              <w:rPr>
                <w:rFonts w:ascii="Calibri" w:eastAsia="Times New Roman" w:hAnsi="Calibri" w:cs="Calibri"/>
                <w:color w:val="000000"/>
                <w:lang w:eastAsia="cs-CZ"/>
              </w:rPr>
              <w:t>0,5</w:t>
            </w:r>
          </w:p>
        </w:tc>
      </w:tr>
    </w:tbl>
    <w:p w14:paraId="6F319236" w14:textId="77777777" w:rsidR="00C7546B" w:rsidRDefault="00C7546B" w:rsidP="00C7546B">
      <w:pPr>
        <w:shd w:val="clear" w:color="auto" w:fill="DEEAF6" w:themeFill="accent5" w:themeFillTint="33"/>
        <w:spacing w:after="0" w:line="240" w:lineRule="auto"/>
        <w:ind w:left="284"/>
        <w:jc w:val="both"/>
      </w:pPr>
    </w:p>
    <w:p w14:paraId="5BC323EB" w14:textId="77777777" w:rsidR="00C7546B" w:rsidRDefault="00C7546B" w:rsidP="00C7546B">
      <w:pPr>
        <w:shd w:val="clear" w:color="auto" w:fill="DEEAF6" w:themeFill="accent5" w:themeFillTint="33"/>
        <w:spacing w:after="0" w:line="240" w:lineRule="auto"/>
        <w:ind w:left="284"/>
        <w:jc w:val="both"/>
      </w:pPr>
      <w:r w:rsidRPr="007212D3">
        <w:t xml:space="preserve">Obecně platí, že součet PPČ z odd. IVb. a IVc. určuje </w:t>
      </w:r>
      <w:r>
        <w:t xml:space="preserve">tzv. </w:t>
      </w:r>
      <w:r w:rsidRPr="007212D3">
        <w:t xml:space="preserve">PHškoly, tj. skutečný rozsah vzdělávání podle příslušného RVP. Hodiny </w:t>
      </w:r>
      <w:r>
        <w:t>PI</w:t>
      </w:r>
      <w:r w:rsidRPr="007212D3">
        <w:t xml:space="preserve"> se do PHškoly nezahrnují, proto je nutno </w:t>
      </w:r>
      <w:r>
        <w:t xml:space="preserve">při vykazování PPČ v odd. IVc. hodiny PI neuvádět, případně odpočítat (tedy v odd. IVc. může být i záporná hodnota) tak, aby výsledné </w:t>
      </w:r>
      <w:r w:rsidRPr="007212D3">
        <w:t xml:space="preserve">PHškoly </w:t>
      </w:r>
      <w:r>
        <w:t>bylo bez hodin PI</w:t>
      </w:r>
      <w:r w:rsidRPr="007212D3">
        <w:t>. Tímto dojde</w:t>
      </w:r>
      <w:r>
        <w:t xml:space="preserve"> následně </w:t>
      </w:r>
      <w:r w:rsidRPr="007212D3">
        <w:t>k</w:t>
      </w:r>
      <w:r>
        <w:t xml:space="preserve"> určení </w:t>
      </w:r>
      <w:r w:rsidRPr="007212D3">
        <w:t>úvazků pedagogů financovaných ze státního rozpočtu</w:t>
      </w:r>
      <w:r>
        <w:t xml:space="preserve"> bez případných částí úvazku připadajících na PI</w:t>
      </w:r>
      <w:r w:rsidRPr="007212D3">
        <w:t>.</w:t>
      </w:r>
    </w:p>
    <w:p w14:paraId="6845C36A" w14:textId="77777777" w:rsidR="00C7546B" w:rsidRPr="00E940BD" w:rsidRDefault="00C7546B" w:rsidP="00C7546B">
      <w:pPr>
        <w:shd w:val="clear" w:color="auto" w:fill="DEEAF6" w:themeFill="accent5" w:themeFillTint="33"/>
        <w:spacing w:before="120" w:after="0" w:line="240" w:lineRule="auto"/>
        <w:ind w:left="284"/>
        <w:jc w:val="both"/>
        <w:rPr>
          <w:b/>
        </w:rPr>
      </w:pPr>
      <w:r w:rsidRPr="00E940BD">
        <w:rPr>
          <w:b/>
        </w:rPr>
        <w:t>Výkaz P1d-01</w:t>
      </w:r>
    </w:p>
    <w:p w14:paraId="57669991" w14:textId="77777777" w:rsidR="00C7546B" w:rsidRDefault="00C7546B" w:rsidP="00C7546B">
      <w:pPr>
        <w:shd w:val="clear" w:color="auto" w:fill="DEEAF6" w:themeFill="accent5" w:themeFillTint="33"/>
        <w:spacing w:before="120" w:after="0" w:line="240" w:lineRule="auto"/>
        <w:ind w:left="284"/>
        <w:jc w:val="both"/>
      </w:pPr>
      <w:r>
        <w:t>Hodiny PI se v tomto výkaze neuvádějí, tedy uvádí se zde pouze</w:t>
      </w:r>
      <w:r w:rsidRPr="007212D3">
        <w:t xml:space="preserve"> hodiny </w:t>
      </w:r>
      <w:r>
        <w:t>PPČ bez hodin PI.</w:t>
      </w:r>
    </w:p>
    <w:p w14:paraId="21474D3A" w14:textId="77777777" w:rsidR="0009571E" w:rsidRPr="00054669" w:rsidRDefault="00313A02" w:rsidP="0009571E">
      <w:pPr>
        <w:pStyle w:val="Nadpis2"/>
        <w:numPr>
          <w:ilvl w:val="0"/>
          <w:numId w:val="11"/>
        </w:numPr>
        <w:spacing w:before="600" w:after="200"/>
        <w:ind w:left="357" w:hanging="357"/>
        <w:rPr>
          <w:rFonts w:ascii="Calibri" w:eastAsia="Calibri Light" w:hAnsi="Calibri" w:cs="Calibri"/>
          <w:smallCaps/>
          <w:color w:val="428D96"/>
          <w:sz w:val="42"/>
          <w:szCs w:val="42"/>
        </w:rPr>
      </w:pPr>
      <w:bookmarkStart w:id="41" w:name="_Toc59366752"/>
      <w:bookmarkEnd w:id="40"/>
      <w:r>
        <w:rPr>
          <w:rFonts w:ascii="Calibri" w:eastAsia="Calibri Light" w:hAnsi="Calibri" w:cs="Calibri"/>
          <w:smallCaps/>
          <w:color w:val="428D96"/>
          <w:sz w:val="42"/>
          <w:szCs w:val="42"/>
        </w:rPr>
        <w:t>L</w:t>
      </w:r>
      <w:r w:rsidR="0009571E" w:rsidRPr="0009571E">
        <w:rPr>
          <w:rFonts w:ascii="Calibri" w:eastAsia="Calibri Light" w:hAnsi="Calibri" w:cs="Calibri"/>
          <w:smallCaps/>
          <w:color w:val="428D96"/>
          <w:sz w:val="42"/>
          <w:szCs w:val="42"/>
        </w:rPr>
        <w:t>iteratura</w:t>
      </w:r>
      <w:bookmarkEnd w:id="41"/>
      <w:r w:rsidR="0009571E" w:rsidRPr="0009571E">
        <w:rPr>
          <w:rFonts w:ascii="Calibri" w:eastAsia="Calibri Light" w:hAnsi="Calibri" w:cs="Calibri"/>
          <w:smallCaps/>
          <w:color w:val="428D96"/>
          <w:sz w:val="42"/>
          <w:szCs w:val="42"/>
        </w:rPr>
        <w:t xml:space="preserve"> </w:t>
      </w:r>
    </w:p>
    <w:p w14:paraId="476A77FF" w14:textId="77777777" w:rsidR="0009571E" w:rsidRPr="0009571E" w:rsidRDefault="0009571E" w:rsidP="00F36907">
      <w:pPr>
        <w:shd w:val="clear" w:color="auto" w:fill="DEEAF6" w:themeFill="accent5" w:themeFillTint="33"/>
        <w:spacing w:before="120" w:after="0" w:line="240" w:lineRule="auto"/>
        <w:ind w:left="284"/>
        <w:jc w:val="both"/>
        <w:rPr>
          <w:rFonts w:cstheme="minorHAnsi"/>
          <w:bCs/>
        </w:rPr>
      </w:pPr>
      <w:r w:rsidRPr="0009571E">
        <w:rPr>
          <w:rFonts w:cstheme="minorHAnsi"/>
          <w:bCs/>
        </w:rPr>
        <w:t>Tony Booth and Mel Ainscow, &amp; editing and production for CSIE Mark Vaughan. (2002). Index for inclusion: developing learning and participation in schools (Rev ed.). Bristol: CSIE.</w:t>
      </w:r>
    </w:p>
    <w:p w14:paraId="5A8A47E1" w14:textId="77777777" w:rsidR="0009571E" w:rsidRPr="00C34982" w:rsidRDefault="0009571E" w:rsidP="00F36907">
      <w:pPr>
        <w:shd w:val="clear" w:color="auto" w:fill="DEEAF6" w:themeFill="accent5" w:themeFillTint="33"/>
        <w:spacing w:before="120" w:after="0" w:line="240" w:lineRule="auto"/>
        <w:ind w:left="284"/>
        <w:jc w:val="both"/>
        <w:rPr>
          <w:rFonts w:cstheme="minorHAnsi"/>
        </w:rPr>
      </w:pPr>
      <w:r w:rsidRPr="00C34982">
        <w:rPr>
          <w:rFonts w:cstheme="minorHAnsi"/>
        </w:rPr>
        <w:t xml:space="preserve">European Agency for Development in Special Needs Education, 2012. Raising Achievement for All Learners </w:t>
      </w:r>
      <w:r w:rsidR="00F36907">
        <w:rPr>
          <w:rFonts w:cstheme="minorHAnsi"/>
        </w:rPr>
        <w:br/>
      </w:r>
      <w:r w:rsidRPr="00C34982">
        <w:rPr>
          <w:rFonts w:cstheme="minorHAnsi"/>
        </w:rPr>
        <w:t>– Quality in Inclusive Education, Odense, Denmark: European Agency for Development in Special Needs Education</w:t>
      </w:r>
    </w:p>
    <w:p w14:paraId="05F45F34" w14:textId="77777777" w:rsidR="0009571E" w:rsidRPr="00C34982" w:rsidRDefault="0009571E" w:rsidP="00F36907">
      <w:pPr>
        <w:shd w:val="clear" w:color="auto" w:fill="DEEAF6" w:themeFill="accent5" w:themeFillTint="33"/>
        <w:spacing w:before="120" w:after="0" w:line="240" w:lineRule="auto"/>
        <w:ind w:left="284"/>
        <w:jc w:val="both"/>
        <w:rPr>
          <w:rFonts w:cstheme="minorHAnsi"/>
        </w:rPr>
      </w:pPr>
      <w:r w:rsidRPr="00C34982">
        <w:rPr>
          <w:rFonts w:cstheme="minorHAnsi"/>
        </w:rPr>
        <w:t>European Agency for Special Needs and Inclusive Education, 2019. Inclusive School Leadership: Exploring Policies Across Europe. (E. Óskarsdóttir, V. Donnelly and M. Turner-Cmuchal, eds.). Odense, Denmark</w:t>
      </w:r>
    </w:p>
    <w:p w14:paraId="0AF506EA" w14:textId="77777777" w:rsidR="0009571E" w:rsidRPr="00C34982" w:rsidRDefault="0009571E" w:rsidP="00F36907">
      <w:pPr>
        <w:shd w:val="clear" w:color="auto" w:fill="DEEAF6" w:themeFill="accent5" w:themeFillTint="33"/>
        <w:spacing w:before="120" w:after="0" w:line="240" w:lineRule="auto"/>
        <w:ind w:left="284"/>
        <w:jc w:val="both"/>
        <w:rPr>
          <w:rFonts w:cstheme="minorHAnsi"/>
        </w:rPr>
      </w:pPr>
      <w:r w:rsidRPr="00C34982">
        <w:rPr>
          <w:rFonts w:cstheme="minorHAnsi"/>
        </w:rPr>
        <w:t>European Agency for Special Needs and Inclusive Education, 2018. Key Actions for Raising Achievement: Guidance for Teachers and Leaders. (V. Donnelly and A. Kefallinou, eds.). Odense, Denmark</w:t>
      </w:r>
    </w:p>
    <w:p w14:paraId="7516FB3F" w14:textId="77777777" w:rsidR="0009571E" w:rsidRPr="0009571E" w:rsidRDefault="0009571E" w:rsidP="00F36907">
      <w:pPr>
        <w:shd w:val="clear" w:color="auto" w:fill="DEEAF6" w:themeFill="accent5" w:themeFillTint="33"/>
        <w:spacing w:before="120" w:after="0" w:line="240" w:lineRule="auto"/>
        <w:ind w:left="284"/>
        <w:jc w:val="both"/>
        <w:rPr>
          <w:rFonts w:cstheme="minorHAnsi"/>
          <w:bCs/>
        </w:rPr>
      </w:pPr>
      <w:r w:rsidRPr="0009571E">
        <w:rPr>
          <w:rFonts w:cstheme="minorHAnsi"/>
          <w:bCs/>
        </w:rPr>
        <w:t>Kachlík, P., K. Červenka, V. Vojtová (2016) Inkluze jako cesta k předcházení rozvoji problémů v chování. 1. vyd. Brno: MU, 2016. </w:t>
      </w:r>
    </w:p>
    <w:p w14:paraId="0DB1A197" w14:textId="77777777" w:rsidR="0009571E" w:rsidRPr="0009571E" w:rsidRDefault="0009571E" w:rsidP="00F36907">
      <w:pPr>
        <w:shd w:val="clear" w:color="auto" w:fill="DEEAF6" w:themeFill="accent5" w:themeFillTint="33"/>
        <w:spacing w:before="120" w:after="0" w:line="240" w:lineRule="auto"/>
        <w:ind w:left="284"/>
        <w:jc w:val="both"/>
        <w:rPr>
          <w:rFonts w:cstheme="minorHAnsi"/>
          <w:bCs/>
        </w:rPr>
      </w:pPr>
      <w:r w:rsidRPr="0009571E">
        <w:rPr>
          <w:rFonts w:cstheme="minorHAnsi"/>
          <w:bCs/>
        </w:rPr>
        <w:t>Lane, K., &amp; Gresham, F. Proactive Approaches for Identifying Children At Risk for Sociobehavioral Problems.</w:t>
      </w:r>
    </w:p>
    <w:p w14:paraId="7290E183" w14:textId="77777777" w:rsidR="0009571E" w:rsidRPr="0009571E" w:rsidRDefault="0009571E" w:rsidP="00F36907">
      <w:pPr>
        <w:shd w:val="clear" w:color="auto" w:fill="DEEAF6" w:themeFill="accent5" w:themeFillTint="33"/>
        <w:spacing w:before="120" w:after="0" w:line="240" w:lineRule="auto"/>
        <w:ind w:left="284"/>
        <w:jc w:val="both"/>
        <w:rPr>
          <w:rFonts w:cstheme="minorHAnsi"/>
          <w:bCs/>
        </w:rPr>
      </w:pPr>
      <w:r w:rsidRPr="0009571E">
        <w:rPr>
          <w:rFonts w:cstheme="minorHAnsi"/>
          <w:bCs/>
        </w:rPr>
        <w:t>Goss, C. L., &amp; Andren, K. J. (2014). Dropout prevention. NY: Guilford.</w:t>
      </w:r>
    </w:p>
    <w:p w14:paraId="3B285F9E" w14:textId="77777777" w:rsidR="0009571E" w:rsidRPr="0009571E" w:rsidRDefault="0009571E" w:rsidP="00F36907">
      <w:pPr>
        <w:shd w:val="clear" w:color="auto" w:fill="DEEAF6" w:themeFill="accent5" w:themeFillTint="33"/>
        <w:spacing w:before="120" w:after="0" w:line="240" w:lineRule="auto"/>
        <w:ind w:left="284"/>
        <w:jc w:val="both"/>
        <w:rPr>
          <w:rFonts w:cstheme="minorHAnsi"/>
          <w:bCs/>
        </w:rPr>
      </w:pPr>
      <w:r w:rsidRPr="0009571E">
        <w:rPr>
          <w:rFonts w:cstheme="minorHAnsi"/>
          <w:bCs/>
        </w:rPr>
        <w:t>Helus, Z. (2009). Dítě v osobnostním pojetí: obrat k dítěti jako výzva a úkol pro učitele i rodiče (2., přeprac. a</w:t>
      </w:r>
      <w:r w:rsidR="00F36907">
        <w:rPr>
          <w:rFonts w:cstheme="minorHAnsi"/>
          <w:bCs/>
        </w:rPr>
        <w:t> </w:t>
      </w:r>
      <w:r w:rsidRPr="0009571E">
        <w:rPr>
          <w:rFonts w:cstheme="minorHAnsi"/>
          <w:bCs/>
        </w:rPr>
        <w:t>rozš. vyd). Praha: Portál.</w:t>
      </w:r>
    </w:p>
    <w:p w14:paraId="16E90226" w14:textId="77777777" w:rsidR="0009571E" w:rsidRPr="0009571E" w:rsidRDefault="0009571E" w:rsidP="00F36907">
      <w:pPr>
        <w:shd w:val="clear" w:color="auto" w:fill="DEEAF6" w:themeFill="accent5" w:themeFillTint="33"/>
        <w:spacing w:before="120" w:after="0" w:line="240" w:lineRule="auto"/>
        <w:ind w:left="284"/>
        <w:jc w:val="both"/>
        <w:rPr>
          <w:rFonts w:cstheme="minorHAnsi"/>
          <w:bCs/>
        </w:rPr>
      </w:pPr>
      <w:r w:rsidRPr="0009571E">
        <w:rPr>
          <w:rFonts w:cstheme="minorHAnsi"/>
          <w:bCs/>
        </w:rPr>
        <w:t>Petty, G. (2009). Teaching today (4. ed.). UK: Nelson Thornes.</w:t>
      </w:r>
    </w:p>
    <w:p w14:paraId="040425CE" w14:textId="77777777" w:rsidR="0009571E" w:rsidRPr="0009571E" w:rsidRDefault="0009571E" w:rsidP="00F36907">
      <w:pPr>
        <w:shd w:val="clear" w:color="auto" w:fill="DEEAF6" w:themeFill="accent5" w:themeFillTint="33"/>
        <w:spacing w:before="120" w:after="0" w:line="240" w:lineRule="auto"/>
        <w:ind w:left="284"/>
        <w:jc w:val="both"/>
        <w:rPr>
          <w:rFonts w:cstheme="minorHAnsi"/>
          <w:bCs/>
        </w:rPr>
      </w:pPr>
      <w:r w:rsidRPr="0009571E">
        <w:rPr>
          <w:rFonts w:cstheme="minorHAnsi"/>
          <w:bCs/>
        </w:rPr>
        <w:t>Petty, G. (2013). Moderní vyučování (6., rozš. a přeprac. vyd). Praha: Portál.</w:t>
      </w:r>
    </w:p>
    <w:p w14:paraId="2E2AF394" w14:textId="77777777" w:rsidR="0009571E" w:rsidRPr="0009571E" w:rsidRDefault="0009571E" w:rsidP="00F36907">
      <w:pPr>
        <w:shd w:val="clear" w:color="auto" w:fill="DEEAF6" w:themeFill="accent5" w:themeFillTint="33"/>
        <w:spacing w:before="120" w:after="0" w:line="240" w:lineRule="auto"/>
        <w:ind w:left="284"/>
        <w:jc w:val="both"/>
        <w:rPr>
          <w:rFonts w:cstheme="minorHAnsi"/>
          <w:bCs/>
        </w:rPr>
      </w:pPr>
      <w:r w:rsidRPr="0009571E">
        <w:rPr>
          <w:rFonts w:cstheme="minorHAnsi"/>
          <w:bCs/>
        </w:rPr>
        <w:t>Jennings,, P. A., Snowberg, K. E., Coccia, M. A., &amp; Greenberg, M. T. (2011). Improving Classroom Learning Environments by Cultivating Awareness and Resilience in Education (CARE): Onl</w:t>
      </w:r>
      <w:r w:rsidR="00562CB9">
        <w:rPr>
          <w:rFonts w:cstheme="minorHAnsi"/>
          <w:bCs/>
        </w:rPr>
        <w:t xml:space="preserve">ine. Cit.[3.5.2014]. dostupné </w:t>
      </w:r>
      <w:r w:rsidR="00562CB9">
        <w:rPr>
          <w:rFonts w:cstheme="minorHAnsi"/>
          <w:bCs/>
        </w:rPr>
        <w:lastRenderedPageBreak/>
        <w:t>z </w:t>
      </w:r>
      <w:r w:rsidRPr="0009571E">
        <w:rPr>
          <w:rFonts w:cstheme="minorHAnsi"/>
          <w:bCs/>
        </w:rPr>
        <w:t>&lt;http://www.prevention.psu.edu/projects/documents/jennings_care_jclassinteract_2011.pdf&gt;: Results of</w:t>
      </w:r>
      <w:r w:rsidR="00F36907">
        <w:rPr>
          <w:rFonts w:cstheme="minorHAnsi"/>
          <w:bCs/>
        </w:rPr>
        <w:t> </w:t>
      </w:r>
      <w:r w:rsidRPr="0009571E">
        <w:rPr>
          <w:rFonts w:cstheme="minorHAnsi"/>
          <w:bCs/>
        </w:rPr>
        <w:t>Two Pilot Studies. [Online]. Journal Of Classroom Interaction, 46(1).</w:t>
      </w:r>
    </w:p>
    <w:p w14:paraId="40CF40E5" w14:textId="77777777" w:rsidR="0009571E" w:rsidRPr="0009571E" w:rsidRDefault="0009571E" w:rsidP="00F36907">
      <w:pPr>
        <w:shd w:val="clear" w:color="auto" w:fill="DEEAF6" w:themeFill="accent5" w:themeFillTint="33"/>
        <w:spacing w:before="120" w:after="0" w:line="240" w:lineRule="auto"/>
        <w:ind w:left="284"/>
        <w:jc w:val="both"/>
        <w:rPr>
          <w:rFonts w:cstheme="minorHAnsi"/>
          <w:bCs/>
        </w:rPr>
      </w:pPr>
      <w:r w:rsidRPr="0009571E">
        <w:rPr>
          <w:rFonts w:cstheme="minorHAnsi"/>
          <w:bCs/>
        </w:rPr>
        <w:t>Kyriazopoulou, M., Bartolo, P., Bjorck-Akesson, E., &amp; Gine, C. (2017). Inclusive Early Childhood Education:: New Insights and Tools - Contribution from a European Study (1st ed.). Odense: European Agency for Special Needs and Inclusive Education.</w:t>
      </w:r>
    </w:p>
    <w:p w14:paraId="69F959A5" w14:textId="77777777" w:rsidR="0009571E" w:rsidRPr="0009571E" w:rsidRDefault="0009571E" w:rsidP="00F36907">
      <w:pPr>
        <w:shd w:val="clear" w:color="auto" w:fill="DEEAF6" w:themeFill="accent5" w:themeFillTint="33"/>
        <w:spacing w:before="120" w:after="0" w:line="240" w:lineRule="auto"/>
        <w:ind w:left="284"/>
        <w:jc w:val="both"/>
        <w:rPr>
          <w:rFonts w:cstheme="minorHAnsi"/>
          <w:bCs/>
        </w:rPr>
      </w:pPr>
      <w:r w:rsidRPr="0009571E">
        <w:rPr>
          <w:rFonts w:cstheme="minorHAnsi"/>
          <w:bCs/>
        </w:rPr>
        <w:t>Miková, Š., &amp; Stang, J. (2015). Typologie osobnosti u dětí: využití ve výchově a vzdělávání (Vyd. 2). Praha: Portál.</w:t>
      </w:r>
    </w:p>
    <w:p w14:paraId="1DF10196" w14:textId="77777777" w:rsidR="0009571E" w:rsidRPr="0009571E" w:rsidRDefault="0009571E" w:rsidP="00F36907">
      <w:pPr>
        <w:shd w:val="clear" w:color="auto" w:fill="DEEAF6" w:themeFill="accent5" w:themeFillTint="33"/>
        <w:spacing w:before="120" w:after="0" w:line="240" w:lineRule="auto"/>
        <w:ind w:left="284"/>
        <w:jc w:val="both"/>
        <w:rPr>
          <w:rFonts w:cstheme="minorHAnsi"/>
          <w:bCs/>
        </w:rPr>
      </w:pPr>
      <w:r w:rsidRPr="0009571E">
        <w:rPr>
          <w:rFonts w:cstheme="minorHAnsi"/>
          <w:bCs/>
        </w:rPr>
        <w:t>NCSE (2006) Guidlines on the individual education plan process. Dublin: NCSE.</w:t>
      </w:r>
    </w:p>
    <w:p w14:paraId="41D68785" w14:textId="77777777" w:rsidR="0009571E" w:rsidRPr="0009571E" w:rsidRDefault="0009571E" w:rsidP="00F36907">
      <w:pPr>
        <w:shd w:val="clear" w:color="auto" w:fill="DEEAF6" w:themeFill="accent5" w:themeFillTint="33"/>
        <w:spacing w:before="120" w:after="0" w:line="240" w:lineRule="auto"/>
        <w:ind w:left="284"/>
        <w:jc w:val="both"/>
        <w:rPr>
          <w:rFonts w:cstheme="minorHAnsi"/>
          <w:bCs/>
        </w:rPr>
      </w:pPr>
      <w:r w:rsidRPr="0009571E">
        <w:rPr>
          <w:rFonts w:cstheme="minorHAnsi"/>
          <w:bCs/>
        </w:rPr>
        <w:t>Vojtová, V. (2010). Inkluzivní vzdělávání žáků v riziku poruch chování a s poruchami chování jako perspektiva kvality života v dospělosti. Brno: Muni Press.</w:t>
      </w:r>
    </w:p>
    <w:p w14:paraId="5E19E3B7" w14:textId="77777777" w:rsidR="0009571E" w:rsidRPr="0009571E" w:rsidRDefault="0009571E" w:rsidP="00F36907">
      <w:pPr>
        <w:shd w:val="clear" w:color="auto" w:fill="DEEAF6" w:themeFill="accent5" w:themeFillTint="33"/>
        <w:spacing w:before="120" w:after="0" w:line="240" w:lineRule="auto"/>
        <w:ind w:left="284"/>
        <w:jc w:val="both"/>
        <w:rPr>
          <w:rFonts w:cstheme="minorHAnsi"/>
          <w:bCs/>
        </w:rPr>
      </w:pPr>
      <w:r w:rsidRPr="0009571E">
        <w:rPr>
          <w:rFonts w:cstheme="minorHAnsi"/>
          <w:bCs/>
        </w:rPr>
        <w:t>Vojtová, V., &amp; Pavlovská, M. (2013). Včasná intervence jako zdroj inkluzivních přístupů k dětem v riziku poruch chování (1st ed.). Brno: muni press.</w:t>
      </w:r>
    </w:p>
    <w:p w14:paraId="2241BAA0" w14:textId="77777777" w:rsidR="00054669" w:rsidRDefault="0009571E" w:rsidP="00F36907">
      <w:pPr>
        <w:shd w:val="clear" w:color="auto" w:fill="DEEAF6" w:themeFill="accent5" w:themeFillTint="33"/>
        <w:spacing w:before="120" w:after="0" w:line="240" w:lineRule="auto"/>
        <w:ind w:left="284"/>
        <w:jc w:val="both"/>
        <w:rPr>
          <w:rFonts w:cstheme="minorHAnsi"/>
          <w:bCs/>
        </w:rPr>
      </w:pPr>
      <w:r w:rsidRPr="0009571E">
        <w:rPr>
          <w:rFonts w:cstheme="minorHAnsi"/>
          <w:bCs/>
        </w:rPr>
        <w:t>Baslerová, P., M</w:t>
      </w:r>
      <w:r w:rsidR="00750ABC">
        <w:rPr>
          <w:rFonts w:cstheme="minorHAnsi"/>
          <w:bCs/>
        </w:rPr>
        <w:t>i</w:t>
      </w:r>
      <w:r w:rsidRPr="0009571E">
        <w:rPr>
          <w:rFonts w:cstheme="minorHAnsi"/>
          <w:bCs/>
        </w:rPr>
        <w:t xml:space="preserve">chalík, J., Felcmanová, L. a kol. (2020) Katalog podpůrných opatření. Obecná část pro žáky s potřebou podpory ve vzdělávání. Olomouc: UP v Olomouci. </w:t>
      </w:r>
    </w:p>
    <w:sectPr w:rsidR="00054669" w:rsidSect="00A56D38">
      <w:headerReference w:type="default" r:id="rId16"/>
      <w:footerReference w:type="default" r:id="rId17"/>
      <w:headerReference w:type="first" r:id="rId18"/>
      <w:pgSz w:w="11906" w:h="16838"/>
      <w:pgMar w:top="1418" w:right="851" w:bottom="1134"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4C11C4" w14:textId="77777777" w:rsidR="00F911F4" w:rsidRDefault="00F911F4" w:rsidP="005B3CBA">
      <w:pPr>
        <w:spacing w:after="0" w:line="240" w:lineRule="auto"/>
      </w:pPr>
      <w:r>
        <w:separator/>
      </w:r>
    </w:p>
  </w:endnote>
  <w:endnote w:type="continuationSeparator" w:id="0">
    <w:p w14:paraId="7E6E489F" w14:textId="77777777" w:rsidR="00F911F4" w:rsidRDefault="00F911F4" w:rsidP="005B3CBA">
      <w:pPr>
        <w:spacing w:after="0" w:line="240" w:lineRule="auto"/>
      </w:pPr>
      <w:r>
        <w:continuationSeparator/>
      </w:r>
    </w:p>
  </w:endnote>
  <w:endnote w:type="continuationNotice" w:id="1">
    <w:p w14:paraId="5846B198" w14:textId="77777777" w:rsidR="00F911F4" w:rsidRDefault="00F911F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05A473" w14:textId="77777777" w:rsidR="005F53BF" w:rsidRDefault="005F53BF">
    <w:pPr>
      <w:pStyle w:val="Zpat"/>
    </w:pPr>
    <w:r>
      <w:rPr>
        <w:noProof/>
        <w:lang w:eastAsia="cs-CZ"/>
      </w:rPr>
      <w:drawing>
        <wp:anchor distT="0" distB="0" distL="114300" distR="114300" simplePos="0" relativeHeight="251660288" behindDoc="1" locked="0" layoutInCell="1" allowOverlap="1" wp14:anchorId="4ABE1B95" wp14:editId="7A35056E">
          <wp:simplePos x="0" y="0"/>
          <wp:positionH relativeFrom="column">
            <wp:posOffset>-900430</wp:posOffset>
          </wp:positionH>
          <wp:positionV relativeFrom="paragraph">
            <wp:posOffset>25400</wp:posOffset>
          </wp:positionV>
          <wp:extent cx="8005445" cy="522605"/>
          <wp:effectExtent l="0" t="0" r="0" b="0"/>
          <wp:wrapNone/>
          <wp:docPr id="6"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zapati_w2.jpg"/>
                  <pic:cNvPicPr/>
                </pic:nvPicPr>
                <pic:blipFill>
                  <a:blip r:embed="rId1">
                    <a:extLst>
                      <a:ext uri="{28A0092B-C50C-407E-A947-70E740481C1C}">
                        <a14:useLocalDpi xmlns:a14="http://schemas.microsoft.com/office/drawing/2010/main" val="0"/>
                      </a:ext>
                    </a:extLst>
                  </a:blip>
                  <a:stretch>
                    <a:fillRect/>
                  </a:stretch>
                </pic:blipFill>
                <pic:spPr>
                  <a:xfrm>
                    <a:off x="0" y="0"/>
                    <a:ext cx="8005445" cy="52260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1B7BF9" w14:textId="77777777" w:rsidR="00F911F4" w:rsidRDefault="00F911F4" w:rsidP="005B3CBA">
      <w:pPr>
        <w:spacing w:after="0" w:line="240" w:lineRule="auto"/>
      </w:pPr>
      <w:r>
        <w:separator/>
      </w:r>
    </w:p>
  </w:footnote>
  <w:footnote w:type="continuationSeparator" w:id="0">
    <w:p w14:paraId="7693096E" w14:textId="77777777" w:rsidR="00F911F4" w:rsidRDefault="00F911F4" w:rsidP="005B3CBA">
      <w:pPr>
        <w:spacing w:after="0" w:line="240" w:lineRule="auto"/>
      </w:pPr>
      <w:r>
        <w:continuationSeparator/>
      </w:r>
    </w:p>
  </w:footnote>
  <w:footnote w:type="continuationNotice" w:id="1">
    <w:p w14:paraId="34AF89C4" w14:textId="77777777" w:rsidR="00F911F4" w:rsidRDefault="00F911F4">
      <w:pPr>
        <w:spacing w:after="0" w:line="240" w:lineRule="auto"/>
      </w:pPr>
    </w:p>
  </w:footnote>
  <w:footnote w:id="2">
    <w:p w14:paraId="6717A29D" w14:textId="77777777" w:rsidR="00EC0B94" w:rsidRPr="00FB1470" w:rsidRDefault="00EC0B94" w:rsidP="00EC0B94">
      <w:pPr>
        <w:pStyle w:val="Prosttext"/>
        <w:ind w:left="-284" w:hanging="142"/>
        <w:jc w:val="both"/>
        <w:rPr>
          <w:sz w:val="18"/>
        </w:rPr>
      </w:pPr>
      <w:r>
        <w:rPr>
          <w:rStyle w:val="Znakapoznpodarou"/>
        </w:rPr>
        <w:footnoteRef/>
      </w:r>
      <w:r>
        <w:t xml:space="preserve"> </w:t>
      </w:r>
      <w:r w:rsidRPr="008417E8">
        <w:rPr>
          <w:i/>
          <w:sz w:val="18"/>
        </w:rPr>
        <w:t>Nejefektivněji podporují inkluzivní školu decentralizované vzdělávací systémy, které přenáší</w:t>
      </w:r>
      <w:r>
        <w:rPr>
          <w:i/>
          <w:sz w:val="18"/>
        </w:rPr>
        <w:t xml:space="preserve"> kompetence na místní úroveň co nejblíže škole. Do </w:t>
      </w:r>
      <w:r w:rsidRPr="008417E8">
        <w:rPr>
          <w:i/>
          <w:sz w:val="18"/>
        </w:rPr>
        <w:t>škol přenáší přímou odpovědnost za diagnostiku edukačních potřeb svých žáků (EUAG_Soriano, Watkins, Ebersold, 2017).</w:t>
      </w:r>
      <w:r>
        <w:t xml:space="preserve"> </w:t>
      </w:r>
    </w:p>
  </w:footnote>
  <w:footnote w:id="3">
    <w:p w14:paraId="6DA417C0" w14:textId="77777777" w:rsidR="005F53BF" w:rsidRDefault="005F53BF" w:rsidP="008D01F0">
      <w:pPr>
        <w:pStyle w:val="Textpoznpodarou"/>
        <w:ind w:hanging="426"/>
      </w:pPr>
      <w:r>
        <w:rPr>
          <w:rStyle w:val="Znakapoznpodarou"/>
        </w:rPr>
        <w:footnoteRef/>
      </w:r>
      <w:r>
        <w:t xml:space="preserve"> </w:t>
      </w:r>
      <w:r w:rsidRPr="003555EF">
        <w:rPr>
          <w:i/>
          <w:sz w:val="18"/>
        </w:rPr>
        <w:t>(Sovák, M., 2000)</w:t>
      </w:r>
    </w:p>
  </w:footnote>
  <w:footnote w:id="4">
    <w:p w14:paraId="4B301F3B" w14:textId="77777777" w:rsidR="005F53BF" w:rsidRDefault="005F53BF" w:rsidP="0082721A">
      <w:pPr>
        <w:pStyle w:val="Prosttext"/>
        <w:contextualSpacing/>
      </w:pPr>
      <w:r>
        <w:rPr>
          <w:rStyle w:val="Znakapoznpodarou"/>
        </w:rPr>
        <w:footnoteRef/>
      </w:r>
      <w:r>
        <w:t xml:space="preserve"> </w:t>
      </w:r>
      <w:r w:rsidRPr="003555EF">
        <w:rPr>
          <w:i/>
          <w:sz w:val="18"/>
        </w:rPr>
        <w:t xml:space="preserve">Resilience </w:t>
      </w:r>
      <w:r>
        <w:rPr>
          <w:i/>
          <w:sz w:val="18"/>
        </w:rPr>
        <w:t xml:space="preserve">– </w:t>
      </w:r>
      <w:r w:rsidRPr="003555EF">
        <w:rPr>
          <w:i/>
          <w:sz w:val="18"/>
        </w:rPr>
        <w:t>nezdolnost, odo</w:t>
      </w:r>
      <w:r>
        <w:rPr>
          <w:i/>
          <w:sz w:val="18"/>
        </w:rPr>
        <w:t>lnost, houževnatost, nezlomnost</w:t>
      </w:r>
    </w:p>
  </w:footnote>
  <w:footnote w:id="5">
    <w:p w14:paraId="102AE54A" w14:textId="77777777" w:rsidR="005F53BF" w:rsidRPr="003F0C43" w:rsidRDefault="005F53BF">
      <w:pPr>
        <w:pStyle w:val="Textpoznpodarou"/>
        <w:contextualSpacing/>
        <w:rPr>
          <w:i/>
        </w:rPr>
      </w:pPr>
      <w:r>
        <w:rPr>
          <w:rStyle w:val="Znakapoznpodarou"/>
        </w:rPr>
        <w:footnoteRef/>
      </w:r>
      <w:r>
        <w:t xml:space="preserve"> </w:t>
      </w:r>
      <w:r w:rsidRPr="0082721A">
        <w:rPr>
          <w:rFonts w:ascii="Calibri" w:eastAsiaTheme="minorHAnsi" w:hAnsi="Calibri" w:cstheme="minorBidi"/>
          <w:i/>
          <w:sz w:val="18"/>
          <w:szCs w:val="21"/>
          <w:lang w:eastAsia="en-US"/>
        </w:rPr>
        <w:t>Atribuce – připisování významu situace</w:t>
      </w:r>
    </w:p>
  </w:footnote>
  <w:footnote w:id="6">
    <w:p w14:paraId="58AB0CF7" w14:textId="77777777" w:rsidR="005F53BF" w:rsidRDefault="005F53BF" w:rsidP="00202320">
      <w:pPr>
        <w:pStyle w:val="Prosttext"/>
      </w:pPr>
      <w:r>
        <w:rPr>
          <w:rStyle w:val="Znakapoznpodarou"/>
        </w:rPr>
        <w:footnoteRef/>
      </w:r>
      <w:r>
        <w:t xml:space="preserve"> </w:t>
      </w:r>
      <w:r>
        <w:rPr>
          <w:i/>
          <w:sz w:val="18"/>
        </w:rPr>
        <w:t>co</w:t>
      </w:r>
      <w:r w:rsidRPr="003555EF">
        <w:rPr>
          <w:i/>
          <w:sz w:val="18"/>
        </w:rPr>
        <w:t xml:space="preserve">ping </w:t>
      </w:r>
      <w:r>
        <w:rPr>
          <w:i/>
          <w:sz w:val="18"/>
        </w:rPr>
        <w:t xml:space="preserve">– </w:t>
      </w:r>
      <w:r w:rsidRPr="003555EF">
        <w:rPr>
          <w:i/>
          <w:sz w:val="18"/>
        </w:rPr>
        <w:t>zvládání</w:t>
      </w:r>
      <w:r>
        <w:rPr>
          <w:i/>
          <w:sz w:val="18"/>
        </w:rPr>
        <w:t xml:space="preserve"> něčeho, vědění si s něčím rady</w:t>
      </w:r>
    </w:p>
    <w:p w14:paraId="351D4BB4" w14:textId="77777777" w:rsidR="005F53BF" w:rsidRDefault="005F53BF" w:rsidP="00F502DA">
      <w:pPr>
        <w:pStyle w:val="Textpoznpodarou"/>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55715934"/>
      <w:docPartObj>
        <w:docPartGallery w:val="Page Numbers (Top of Page)"/>
        <w:docPartUnique/>
      </w:docPartObj>
    </w:sdtPr>
    <w:sdtEndPr/>
    <w:sdtContent>
      <w:p w14:paraId="1C3AA163" w14:textId="77777777" w:rsidR="005F53BF" w:rsidRDefault="005F53BF" w:rsidP="00A56D38">
        <w:pPr>
          <w:pStyle w:val="Zhlav"/>
          <w:jc w:val="right"/>
        </w:pPr>
        <w:r>
          <w:rPr>
            <w:noProof/>
            <w:lang w:eastAsia="cs-CZ"/>
          </w:rPr>
          <w:drawing>
            <wp:anchor distT="0" distB="0" distL="114300" distR="114300" simplePos="0" relativeHeight="251662336" behindDoc="1" locked="0" layoutInCell="1" allowOverlap="1" wp14:anchorId="4B8D6754" wp14:editId="0AC1E014">
              <wp:simplePos x="0" y="0"/>
              <wp:positionH relativeFrom="column">
                <wp:posOffset>6165850</wp:posOffset>
              </wp:positionH>
              <wp:positionV relativeFrom="paragraph">
                <wp:posOffset>-55880</wp:posOffset>
              </wp:positionV>
              <wp:extent cx="500400" cy="345600"/>
              <wp:effectExtent l="0" t="0" r="0" b="0"/>
              <wp:wrapNone/>
              <wp:docPr id="5"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cislovani_stranek.jpg"/>
                      <pic:cNvPicPr/>
                    </pic:nvPicPr>
                    <pic:blipFill>
                      <a:blip r:embed="rId1">
                        <a:extLst>
                          <a:ext uri="{28A0092B-C50C-407E-A947-70E740481C1C}">
                            <a14:useLocalDpi xmlns:a14="http://schemas.microsoft.com/office/drawing/2010/main" val="0"/>
                          </a:ext>
                        </a:extLst>
                      </a:blip>
                      <a:stretch>
                        <a:fillRect/>
                      </a:stretch>
                    </pic:blipFill>
                    <pic:spPr>
                      <a:xfrm>
                        <a:off x="0" y="0"/>
                        <a:ext cx="500400" cy="345600"/>
                      </a:xfrm>
                      <a:prstGeom prst="rect">
                        <a:avLst/>
                      </a:prstGeom>
                    </pic:spPr>
                  </pic:pic>
                </a:graphicData>
              </a:graphic>
              <wp14:sizeRelH relativeFrom="margin">
                <wp14:pctWidth>0</wp14:pctWidth>
              </wp14:sizeRelH>
              <wp14:sizeRelV relativeFrom="margin">
                <wp14:pctHeight>0</wp14:pctHeight>
              </wp14:sizeRelV>
            </wp:anchor>
          </w:drawing>
        </w:r>
        <w:r>
          <w:fldChar w:fldCharType="begin"/>
        </w:r>
        <w:r>
          <w:instrText>PAGE   \* MERGEFORMAT</w:instrText>
        </w:r>
        <w:r>
          <w:fldChar w:fldCharType="separate"/>
        </w:r>
        <w:r w:rsidR="003600F9">
          <w:rPr>
            <w:noProof/>
          </w:rPr>
          <w:t>4</w:t>
        </w:r>
        <w:r>
          <w:fldChar w:fldCharType="end"/>
        </w:r>
      </w:p>
      <w:p w14:paraId="104E1C79" w14:textId="77777777" w:rsidR="005F53BF" w:rsidRDefault="00F911F4" w:rsidP="00A56D38">
        <w:pPr>
          <w:pStyle w:val="Zhlav"/>
          <w:jc w:val="right"/>
        </w:pP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F65E71" w14:textId="77777777" w:rsidR="005F53BF" w:rsidRDefault="005F53BF">
    <w:pPr>
      <w:pStyle w:val="Zhlav"/>
    </w:pPr>
    <w:r>
      <w:rPr>
        <w:noProof/>
        <w:lang w:eastAsia="cs-CZ"/>
      </w:rPr>
      <w:drawing>
        <wp:anchor distT="0" distB="0" distL="114300" distR="114300" simplePos="0" relativeHeight="251659263" behindDoc="1" locked="0" layoutInCell="1" allowOverlap="1" wp14:anchorId="5F1E5926" wp14:editId="2A4F0150">
          <wp:simplePos x="0" y="0"/>
          <wp:positionH relativeFrom="column">
            <wp:posOffset>-563533</wp:posOffset>
          </wp:positionH>
          <wp:positionV relativeFrom="paragraph">
            <wp:posOffset>-473365</wp:posOffset>
          </wp:positionV>
          <wp:extent cx="7631518" cy="10787909"/>
          <wp:effectExtent l="0" t="0" r="7620" b="0"/>
          <wp:wrapNone/>
          <wp:docPr id="7" name="Obráze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metodika_titul.jpg"/>
                  <pic:cNvPicPr/>
                </pic:nvPicPr>
                <pic:blipFill>
                  <a:blip r:embed="rId1">
                    <a:extLst>
                      <a:ext uri="{28A0092B-C50C-407E-A947-70E740481C1C}">
                        <a14:useLocalDpi xmlns:a14="http://schemas.microsoft.com/office/drawing/2010/main" val="0"/>
                      </a:ext>
                    </a:extLst>
                  </a:blip>
                  <a:stretch>
                    <a:fillRect/>
                  </a:stretch>
                </pic:blipFill>
                <pic:spPr>
                  <a:xfrm>
                    <a:off x="0" y="0"/>
                    <a:ext cx="7633560" cy="10790796"/>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BA5975"/>
    <w:multiLevelType w:val="hybridMultilevel"/>
    <w:tmpl w:val="3DF2FDFE"/>
    <w:lvl w:ilvl="0" w:tplc="04050011">
      <w:start w:val="1"/>
      <w:numFmt w:val="decimal"/>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 w15:restartNumberingAfterBreak="0">
    <w:nsid w:val="037E150A"/>
    <w:multiLevelType w:val="hybridMultilevel"/>
    <w:tmpl w:val="AD4CDB6E"/>
    <w:lvl w:ilvl="0" w:tplc="E08AB9FE">
      <w:numFmt w:val="bullet"/>
      <w:lvlText w:val=""/>
      <w:lvlJc w:val="left"/>
      <w:pPr>
        <w:ind w:left="720" w:hanging="360"/>
      </w:pPr>
      <w:rPr>
        <w:rFonts w:ascii="Wingdings 2" w:hAnsi="Wingdings 2" w:cs="Calibri" w:hint="default"/>
        <w:color w:val="428D96"/>
        <w:spacing w:val="0"/>
        <w:position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048E77CC"/>
    <w:multiLevelType w:val="hybridMultilevel"/>
    <w:tmpl w:val="2A4E7454"/>
    <w:lvl w:ilvl="0" w:tplc="04050011">
      <w:start w:val="1"/>
      <w:numFmt w:val="decimal"/>
      <w:lvlText w:val="%1)"/>
      <w:lvlJc w:val="left"/>
      <w:pPr>
        <w:ind w:left="294" w:hanging="360"/>
      </w:pPr>
    </w:lvl>
    <w:lvl w:ilvl="1" w:tplc="04050019" w:tentative="1">
      <w:start w:val="1"/>
      <w:numFmt w:val="lowerLetter"/>
      <w:lvlText w:val="%2."/>
      <w:lvlJc w:val="left"/>
      <w:pPr>
        <w:ind w:left="1014" w:hanging="360"/>
      </w:pPr>
    </w:lvl>
    <w:lvl w:ilvl="2" w:tplc="0405001B" w:tentative="1">
      <w:start w:val="1"/>
      <w:numFmt w:val="lowerRoman"/>
      <w:lvlText w:val="%3."/>
      <w:lvlJc w:val="right"/>
      <w:pPr>
        <w:ind w:left="1734" w:hanging="180"/>
      </w:pPr>
    </w:lvl>
    <w:lvl w:ilvl="3" w:tplc="0405000F" w:tentative="1">
      <w:start w:val="1"/>
      <w:numFmt w:val="decimal"/>
      <w:lvlText w:val="%4."/>
      <w:lvlJc w:val="left"/>
      <w:pPr>
        <w:ind w:left="2454" w:hanging="360"/>
      </w:pPr>
    </w:lvl>
    <w:lvl w:ilvl="4" w:tplc="04050019" w:tentative="1">
      <w:start w:val="1"/>
      <w:numFmt w:val="lowerLetter"/>
      <w:lvlText w:val="%5."/>
      <w:lvlJc w:val="left"/>
      <w:pPr>
        <w:ind w:left="3174" w:hanging="360"/>
      </w:pPr>
    </w:lvl>
    <w:lvl w:ilvl="5" w:tplc="0405001B" w:tentative="1">
      <w:start w:val="1"/>
      <w:numFmt w:val="lowerRoman"/>
      <w:lvlText w:val="%6."/>
      <w:lvlJc w:val="right"/>
      <w:pPr>
        <w:ind w:left="3894" w:hanging="180"/>
      </w:pPr>
    </w:lvl>
    <w:lvl w:ilvl="6" w:tplc="0405000F" w:tentative="1">
      <w:start w:val="1"/>
      <w:numFmt w:val="decimal"/>
      <w:lvlText w:val="%7."/>
      <w:lvlJc w:val="left"/>
      <w:pPr>
        <w:ind w:left="4614" w:hanging="360"/>
      </w:pPr>
    </w:lvl>
    <w:lvl w:ilvl="7" w:tplc="04050019" w:tentative="1">
      <w:start w:val="1"/>
      <w:numFmt w:val="lowerLetter"/>
      <w:lvlText w:val="%8."/>
      <w:lvlJc w:val="left"/>
      <w:pPr>
        <w:ind w:left="5334" w:hanging="360"/>
      </w:pPr>
    </w:lvl>
    <w:lvl w:ilvl="8" w:tplc="0405001B" w:tentative="1">
      <w:start w:val="1"/>
      <w:numFmt w:val="lowerRoman"/>
      <w:lvlText w:val="%9."/>
      <w:lvlJc w:val="right"/>
      <w:pPr>
        <w:ind w:left="6054" w:hanging="180"/>
      </w:pPr>
    </w:lvl>
  </w:abstractNum>
  <w:abstractNum w:abstractNumId="3" w15:restartNumberingAfterBreak="0">
    <w:nsid w:val="0B586BC4"/>
    <w:multiLevelType w:val="hybridMultilevel"/>
    <w:tmpl w:val="4A82C208"/>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4" w15:restartNumberingAfterBreak="0">
    <w:nsid w:val="0BED4733"/>
    <w:multiLevelType w:val="hybridMultilevel"/>
    <w:tmpl w:val="5502AC10"/>
    <w:lvl w:ilvl="0" w:tplc="E08AB9FE">
      <w:numFmt w:val="bullet"/>
      <w:lvlText w:val=""/>
      <w:lvlJc w:val="left"/>
      <w:pPr>
        <w:ind w:left="720" w:hanging="360"/>
      </w:pPr>
      <w:rPr>
        <w:rFonts w:ascii="Wingdings 2" w:hAnsi="Wingdings 2" w:cs="Calibri" w:hint="default"/>
        <w:color w:val="428D96"/>
        <w:spacing w:val="0"/>
        <w:position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0C2E6A71"/>
    <w:multiLevelType w:val="hybridMultilevel"/>
    <w:tmpl w:val="6ED2F498"/>
    <w:lvl w:ilvl="0" w:tplc="E08AB9FE">
      <w:numFmt w:val="bullet"/>
      <w:lvlText w:val=""/>
      <w:lvlJc w:val="left"/>
      <w:pPr>
        <w:ind w:left="720" w:hanging="360"/>
      </w:pPr>
      <w:rPr>
        <w:rFonts w:ascii="Wingdings 2" w:hAnsi="Wingdings 2" w:cs="Calibri" w:hint="default"/>
        <w:color w:val="428D96"/>
        <w:spacing w:val="0"/>
        <w:position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0C763D55"/>
    <w:multiLevelType w:val="hybridMultilevel"/>
    <w:tmpl w:val="2870CA38"/>
    <w:lvl w:ilvl="0" w:tplc="6FFC6F06">
      <w:start w:val="1"/>
      <w:numFmt w:val="bullet"/>
      <w:lvlText w:val=""/>
      <w:lvlJc w:val="left"/>
      <w:pPr>
        <w:ind w:left="720" w:hanging="360"/>
      </w:pPr>
      <w:rPr>
        <w:rFonts w:ascii="Symbol" w:hAnsi="Symbol" w:hint="default"/>
      </w:rPr>
    </w:lvl>
    <w:lvl w:ilvl="1" w:tplc="CCDA670C">
      <w:start w:val="1"/>
      <w:numFmt w:val="bullet"/>
      <w:lvlText w:val="o"/>
      <w:lvlJc w:val="left"/>
      <w:pPr>
        <w:ind w:left="1440" w:hanging="360"/>
      </w:pPr>
      <w:rPr>
        <w:rFonts w:ascii="Courier New" w:hAnsi="Courier New" w:hint="default"/>
      </w:rPr>
    </w:lvl>
    <w:lvl w:ilvl="2" w:tplc="AFAA937A">
      <w:start w:val="1"/>
      <w:numFmt w:val="bullet"/>
      <w:lvlText w:val=""/>
      <w:lvlJc w:val="left"/>
      <w:pPr>
        <w:ind w:left="2160" w:hanging="360"/>
      </w:pPr>
      <w:rPr>
        <w:rFonts w:ascii="Wingdings" w:hAnsi="Wingdings" w:hint="default"/>
      </w:rPr>
    </w:lvl>
    <w:lvl w:ilvl="3" w:tplc="4C385D2A">
      <w:start w:val="1"/>
      <w:numFmt w:val="bullet"/>
      <w:lvlText w:val=""/>
      <w:lvlJc w:val="left"/>
      <w:pPr>
        <w:ind w:left="2880" w:hanging="360"/>
      </w:pPr>
      <w:rPr>
        <w:rFonts w:ascii="Symbol" w:hAnsi="Symbol" w:hint="default"/>
      </w:rPr>
    </w:lvl>
    <w:lvl w:ilvl="4" w:tplc="6E72A2CE">
      <w:start w:val="1"/>
      <w:numFmt w:val="bullet"/>
      <w:lvlText w:val="o"/>
      <w:lvlJc w:val="left"/>
      <w:pPr>
        <w:ind w:left="3600" w:hanging="360"/>
      </w:pPr>
      <w:rPr>
        <w:rFonts w:ascii="Courier New" w:hAnsi="Courier New" w:hint="default"/>
      </w:rPr>
    </w:lvl>
    <w:lvl w:ilvl="5" w:tplc="49386D18">
      <w:start w:val="1"/>
      <w:numFmt w:val="bullet"/>
      <w:lvlText w:val=""/>
      <w:lvlJc w:val="left"/>
      <w:pPr>
        <w:ind w:left="4320" w:hanging="360"/>
      </w:pPr>
      <w:rPr>
        <w:rFonts w:ascii="Wingdings" w:hAnsi="Wingdings" w:hint="default"/>
      </w:rPr>
    </w:lvl>
    <w:lvl w:ilvl="6" w:tplc="BF36FBDA">
      <w:start w:val="1"/>
      <w:numFmt w:val="bullet"/>
      <w:lvlText w:val=""/>
      <w:lvlJc w:val="left"/>
      <w:pPr>
        <w:ind w:left="5040" w:hanging="360"/>
      </w:pPr>
      <w:rPr>
        <w:rFonts w:ascii="Symbol" w:hAnsi="Symbol" w:hint="default"/>
      </w:rPr>
    </w:lvl>
    <w:lvl w:ilvl="7" w:tplc="8848A314">
      <w:start w:val="1"/>
      <w:numFmt w:val="bullet"/>
      <w:lvlText w:val="o"/>
      <w:lvlJc w:val="left"/>
      <w:pPr>
        <w:ind w:left="5760" w:hanging="360"/>
      </w:pPr>
      <w:rPr>
        <w:rFonts w:ascii="Courier New" w:hAnsi="Courier New" w:hint="default"/>
      </w:rPr>
    </w:lvl>
    <w:lvl w:ilvl="8" w:tplc="ABEC3284">
      <w:start w:val="1"/>
      <w:numFmt w:val="bullet"/>
      <w:lvlText w:val=""/>
      <w:lvlJc w:val="left"/>
      <w:pPr>
        <w:ind w:left="6480" w:hanging="360"/>
      </w:pPr>
      <w:rPr>
        <w:rFonts w:ascii="Wingdings" w:hAnsi="Wingdings" w:hint="default"/>
      </w:rPr>
    </w:lvl>
  </w:abstractNum>
  <w:abstractNum w:abstractNumId="7" w15:restartNumberingAfterBreak="0">
    <w:nsid w:val="13B71199"/>
    <w:multiLevelType w:val="hybridMultilevel"/>
    <w:tmpl w:val="57AE37B4"/>
    <w:lvl w:ilvl="0" w:tplc="9BF81942">
      <w:start w:val="1"/>
      <w:numFmt w:val="lowerLetter"/>
      <w:lvlText w:val="%1)"/>
      <w:lvlJc w:val="left"/>
      <w:pPr>
        <w:ind w:left="720" w:hanging="360"/>
      </w:pPr>
      <w:rPr>
        <w:rFonts w:ascii="Calibri" w:eastAsia="Calibri" w:hAnsi="Calibri" w:cs="Calibri"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15AA44BF"/>
    <w:multiLevelType w:val="hybridMultilevel"/>
    <w:tmpl w:val="29E0CD0C"/>
    <w:lvl w:ilvl="0" w:tplc="E08AB9FE">
      <w:numFmt w:val="bullet"/>
      <w:lvlText w:val=""/>
      <w:lvlJc w:val="left"/>
      <w:pPr>
        <w:ind w:left="720" w:hanging="360"/>
      </w:pPr>
      <w:rPr>
        <w:rFonts w:ascii="Wingdings 2" w:hAnsi="Wingdings 2" w:cs="Calibri" w:hint="default"/>
        <w:color w:val="428D96"/>
        <w:spacing w:val="0"/>
        <w:position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198E124F"/>
    <w:multiLevelType w:val="hybridMultilevel"/>
    <w:tmpl w:val="4718C7F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1B65181A"/>
    <w:multiLevelType w:val="hybridMultilevel"/>
    <w:tmpl w:val="8662DB9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217122C7"/>
    <w:multiLevelType w:val="hybridMultilevel"/>
    <w:tmpl w:val="BDFAB598"/>
    <w:lvl w:ilvl="0" w:tplc="323C8B48">
      <w:start w:val="1"/>
      <w:numFmt w:val="bullet"/>
      <w:lvlText w:val="·"/>
      <w:lvlJc w:val="left"/>
      <w:pPr>
        <w:ind w:left="720" w:hanging="360"/>
      </w:pPr>
      <w:rPr>
        <w:rFonts w:ascii="Symbol" w:hAnsi="Symbol" w:hint="default"/>
      </w:rPr>
    </w:lvl>
    <w:lvl w:ilvl="1" w:tplc="DF1A6D2C">
      <w:start w:val="1"/>
      <w:numFmt w:val="bullet"/>
      <w:lvlText w:val="o"/>
      <w:lvlJc w:val="left"/>
      <w:pPr>
        <w:ind w:left="1440" w:hanging="360"/>
      </w:pPr>
      <w:rPr>
        <w:rFonts w:ascii="Courier New" w:hAnsi="Courier New" w:cs="Times New Roman" w:hint="default"/>
      </w:rPr>
    </w:lvl>
    <w:lvl w:ilvl="2" w:tplc="CD62D354">
      <w:start w:val="1"/>
      <w:numFmt w:val="bullet"/>
      <w:lvlText w:val=""/>
      <w:lvlJc w:val="left"/>
      <w:pPr>
        <w:ind w:left="2160" w:hanging="360"/>
      </w:pPr>
      <w:rPr>
        <w:rFonts w:ascii="Wingdings" w:hAnsi="Wingdings" w:hint="default"/>
      </w:rPr>
    </w:lvl>
    <w:lvl w:ilvl="3" w:tplc="D7D83B94">
      <w:start w:val="1"/>
      <w:numFmt w:val="bullet"/>
      <w:lvlText w:val=""/>
      <w:lvlJc w:val="left"/>
      <w:pPr>
        <w:ind w:left="2880" w:hanging="360"/>
      </w:pPr>
      <w:rPr>
        <w:rFonts w:ascii="Symbol" w:hAnsi="Symbol" w:hint="default"/>
      </w:rPr>
    </w:lvl>
    <w:lvl w:ilvl="4" w:tplc="1966AE2C">
      <w:start w:val="1"/>
      <w:numFmt w:val="bullet"/>
      <w:lvlText w:val="o"/>
      <w:lvlJc w:val="left"/>
      <w:pPr>
        <w:ind w:left="3600" w:hanging="360"/>
      </w:pPr>
      <w:rPr>
        <w:rFonts w:ascii="Courier New" w:hAnsi="Courier New" w:cs="Times New Roman" w:hint="default"/>
      </w:rPr>
    </w:lvl>
    <w:lvl w:ilvl="5" w:tplc="3D007D42">
      <w:start w:val="1"/>
      <w:numFmt w:val="bullet"/>
      <w:lvlText w:val=""/>
      <w:lvlJc w:val="left"/>
      <w:pPr>
        <w:ind w:left="4320" w:hanging="360"/>
      </w:pPr>
      <w:rPr>
        <w:rFonts w:ascii="Wingdings" w:hAnsi="Wingdings" w:hint="default"/>
      </w:rPr>
    </w:lvl>
    <w:lvl w:ilvl="6" w:tplc="C11A987C">
      <w:start w:val="1"/>
      <w:numFmt w:val="bullet"/>
      <w:lvlText w:val=""/>
      <w:lvlJc w:val="left"/>
      <w:pPr>
        <w:ind w:left="5040" w:hanging="360"/>
      </w:pPr>
      <w:rPr>
        <w:rFonts w:ascii="Symbol" w:hAnsi="Symbol" w:hint="default"/>
      </w:rPr>
    </w:lvl>
    <w:lvl w:ilvl="7" w:tplc="652CE398">
      <w:start w:val="1"/>
      <w:numFmt w:val="bullet"/>
      <w:lvlText w:val="o"/>
      <w:lvlJc w:val="left"/>
      <w:pPr>
        <w:ind w:left="5760" w:hanging="360"/>
      </w:pPr>
      <w:rPr>
        <w:rFonts w:ascii="Courier New" w:hAnsi="Courier New" w:cs="Times New Roman" w:hint="default"/>
      </w:rPr>
    </w:lvl>
    <w:lvl w:ilvl="8" w:tplc="EA58FA0E">
      <w:start w:val="1"/>
      <w:numFmt w:val="bullet"/>
      <w:lvlText w:val=""/>
      <w:lvlJc w:val="left"/>
      <w:pPr>
        <w:ind w:left="6480" w:hanging="360"/>
      </w:pPr>
      <w:rPr>
        <w:rFonts w:ascii="Wingdings" w:hAnsi="Wingdings" w:hint="default"/>
      </w:rPr>
    </w:lvl>
  </w:abstractNum>
  <w:abstractNum w:abstractNumId="12" w15:restartNumberingAfterBreak="0">
    <w:nsid w:val="22750FDD"/>
    <w:multiLevelType w:val="hybridMultilevel"/>
    <w:tmpl w:val="8E722790"/>
    <w:lvl w:ilvl="0" w:tplc="E08AB9FE">
      <w:numFmt w:val="bullet"/>
      <w:lvlText w:val=""/>
      <w:lvlJc w:val="left"/>
      <w:pPr>
        <w:ind w:left="720" w:hanging="360"/>
      </w:pPr>
      <w:rPr>
        <w:rFonts w:ascii="Wingdings 2" w:hAnsi="Wingdings 2" w:cs="Calibri" w:hint="default"/>
        <w:color w:val="428D96"/>
        <w:spacing w:val="0"/>
        <w:position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15:restartNumberingAfterBreak="0">
    <w:nsid w:val="24AC082F"/>
    <w:multiLevelType w:val="hybridMultilevel"/>
    <w:tmpl w:val="488EC840"/>
    <w:lvl w:ilvl="0" w:tplc="17543302">
      <w:numFmt w:val="bullet"/>
      <w:lvlText w:val="-"/>
      <w:lvlJc w:val="left"/>
      <w:pPr>
        <w:ind w:left="720" w:hanging="360"/>
      </w:pPr>
      <w:rPr>
        <w:rFonts w:ascii="Calibri" w:eastAsiaTheme="minorHAnsi" w:hAnsi="Calibri" w:cs="Calibri"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15:restartNumberingAfterBreak="0">
    <w:nsid w:val="30B669B8"/>
    <w:multiLevelType w:val="hybridMultilevel"/>
    <w:tmpl w:val="2A78B6A2"/>
    <w:lvl w:ilvl="0" w:tplc="E08AB9FE">
      <w:numFmt w:val="bullet"/>
      <w:lvlText w:val=""/>
      <w:lvlJc w:val="left"/>
      <w:pPr>
        <w:ind w:left="720" w:hanging="360"/>
      </w:pPr>
      <w:rPr>
        <w:rFonts w:ascii="Wingdings 2" w:hAnsi="Wingdings 2" w:cs="Calibri" w:hint="default"/>
        <w:color w:val="428D96"/>
        <w:spacing w:val="0"/>
        <w:position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15:restartNumberingAfterBreak="0">
    <w:nsid w:val="364E1E4A"/>
    <w:multiLevelType w:val="hybridMultilevel"/>
    <w:tmpl w:val="5622BA48"/>
    <w:lvl w:ilvl="0" w:tplc="FFFFFFFF">
      <w:start w:val="1"/>
      <w:numFmt w:val="bullet"/>
      <w:lvlText w:val="·"/>
      <w:lvlJc w:val="left"/>
      <w:pPr>
        <w:ind w:left="720" w:hanging="360"/>
      </w:pPr>
      <w:rPr>
        <w:rFonts w:ascii="Symbol" w:hAnsi="Symbol" w:hint="default"/>
      </w:rPr>
    </w:lvl>
    <w:lvl w:ilvl="1" w:tplc="69705732">
      <w:start w:val="1"/>
      <w:numFmt w:val="bullet"/>
      <w:lvlText w:val="o"/>
      <w:lvlJc w:val="left"/>
      <w:pPr>
        <w:ind w:left="1440" w:hanging="360"/>
      </w:pPr>
      <w:rPr>
        <w:rFonts w:ascii="Courier New" w:hAnsi="Courier New" w:hint="default"/>
      </w:rPr>
    </w:lvl>
    <w:lvl w:ilvl="2" w:tplc="874CEBEA">
      <w:start w:val="1"/>
      <w:numFmt w:val="bullet"/>
      <w:lvlText w:val=""/>
      <w:lvlJc w:val="left"/>
      <w:pPr>
        <w:ind w:left="2160" w:hanging="360"/>
      </w:pPr>
      <w:rPr>
        <w:rFonts w:ascii="Wingdings" w:hAnsi="Wingdings" w:hint="default"/>
      </w:rPr>
    </w:lvl>
    <w:lvl w:ilvl="3" w:tplc="ECE250A8">
      <w:start w:val="1"/>
      <w:numFmt w:val="bullet"/>
      <w:lvlText w:val=""/>
      <w:lvlJc w:val="left"/>
      <w:pPr>
        <w:ind w:left="2880" w:hanging="360"/>
      </w:pPr>
      <w:rPr>
        <w:rFonts w:ascii="Symbol" w:hAnsi="Symbol" w:hint="default"/>
      </w:rPr>
    </w:lvl>
    <w:lvl w:ilvl="4" w:tplc="94447B90">
      <w:start w:val="1"/>
      <w:numFmt w:val="bullet"/>
      <w:lvlText w:val="o"/>
      <w:lvlJc w:val="left"/>
      <w:pPr>
        <w:ind w:left="3600" w:hanging="360"/>
      </w:pPr>
      <w:rPr>
        <w:rFonts w:ascii="Courier New" w:hAnsi="Courier New" w:hint="default"/>
      </w:rPr>
    </w:lvl>
    <w:lvl w:ilvl="5" w:tplc="E0F849E0">
      <w:start w:val="1"/>
      <w:numFmt w:val="bullet"/>
      <w:lvlText w:val=""/>
      <w:lvlJc w:val="left"/>
      <w:pPr>
        <w:ind w:left="4320" w:hanging="360"/>
      </w:pPr>
      <w:rPr>
        <w:rFonts w:ascii="Wingdings" w:hAnsi="Wingdings" w:hint="default"/>
      </w:rPr>
    </w:lvl>
    <w:lvl w:ilvl="6" w:tplc="8200C20E">
      <w:start w:val="1"/>
      <w:numFmt w:val="bullet"/>
      <w:lvlText w:val=""/>
      <w:lvlJc w:val="left"/>
      <w:pPr>
        <w:ind w:left="5040" w:hanging="360"/>
      </w:pPr>
      <w:rPr>
        <w:rFonts w:ascii="Symbol" w:hAnsi="Symbol" w:hint="default"/>
      </w:rPr>
    </w:lvl>
    <w:lvl w:ilvl="7" w:tplc="14020918">
      <w:start w:val="1"/>
      <w:numFmt w:val="bullet"/>
      <w:lvlText w:val="o"/>
      <w:lvlJc w:val="left"/>
      <w:pPr>
        <w:ind w:left="5760" w:hanging="360"/>
      </w:pPr>
      <w:rPr>
        <w:rFonts w:ascii="Courier New" w:hAnsi="Courier New" w:hint="default"/>
      </w:rPr>
    </w:lvl>
    <w:lvl w:ilvl="8" w:tplc="61AEED6A">
      <w:start w:val="1"/>
      <w:numFmt w:val="bullet"/>
      <w:lvlText w:val=""/>
      <w:lvlJc w:val="left"/>
      <w:pPr>
        <w:ind w:left="6480" w:hanging="360"/>
      </w:pPr>
      <w:rPr>
        <w:rFonts w:ascii="Wingdings" w:hAnsi="Wingdings" w:hint="default"/>
      </w:rPr>
    </w:lvl>
  </w:abstractNum>
  <w:abstractNum w:abstractNumId="16" w15:restartNumberingAfterBreak="0">
    <w:nsid w:val="39CA2CA3"/>
    <w:multiLevelType w:val="hybridMultilevel"/>
    <w:tmpl w:val="6430E2F2"/>
    <w:lvl w:ilvl="0" w:tplc="21E2413C">
      <w:start w:val="1"/>
      <w:numFmt w:val="bullet"/>
      <w:lvlText w:val=""/>
      <w:lvlJc w:val="left"/>
      <w:pPr>
        <w:ind w:left="720" w:hanging="360"/>
      </w:pPr>
      <w:rPr>
        <w:rFonts w:ascii="Symbol" w:hAnsi="Symbol" w:hint="default"/>
      </w:rPr>
    </w:lvl>
    <w:lvl w:ilvl="1" w:tplc="F22AC70C">
      <w:start w:val="1"/>
      <w:numFmt w:val="bullet"/>
      <w:lvlText w:val="o"/>
      <w:lvlJc w:val="left"/>
      <w:pPr>
        <w:ind w:left="1440" w:hanging="360"/>
      </w:pPr>
      <w:rPr>
        <w:rFonts w:ascii="Courier New" w:hAnsi="Courier New" w:hint="default"/>
      </w:rPr>
    </w:lvl>
    <w:lvl w:ilvl="2" w:tplc="CB0E5B6C">
      <w:start w:val="1"/>
      <w:numFmt w:val="bullet"/>
      <w:lvlText w:val=""/>
      <w:lvlJc w:val="left"/>
      <w:pPr>
        <w:ind w:left="2160" w:hanging="360"/>
      </w:pPr>
      <w:rPr>
        <w:rFonts w:ascii="Wingdings" w:hAnsi="Wingdings" w:hint="default"/>
      </w:rPr>
    </w:lvl>
    <w:lvl w:ilvl="3" w:tplc="AFC45EDE">
      <w:start w:val="1"/>
      <w:numFmt w:val="bullet"/>
      <w:lvlText w:val=""/>
      <w:lvlJc w:val="left"/>
      <w:pPr>
        <w:ind w:left="2880" w:hanging="360"/>
      </w:pPr>
      <w:rPr>
        <w:rFonts w:ascii="Symbol" w:hAnsi="Symbol" w:hint="default"/>
      </w:rPr>
    </w:lvl>
    <w:lvl w:ilvl="4" w:tplc="C644919A">
      <w:start w:val="1"/>
      <w:numFmt w:val="bullet"/>
      <w:lvlText w:val="o"/>
      <w:lvlJc w:val="left"/>
      <w:pPr>
        <w:ind w:left="3600" w:hanging="360"/>
      </w:pPr>
      <w:rPr>
        <w:rFonts w:ascii="Courier New" w:hAnsi="Courier New" w:hint="default"/>
      </w:rPr>
    </w:lvl>
    <w:lvl w:ilvl="5" w:tplc="6B527F9E">
      <w:start w:val="1"/>
      <w:numFmt w:val="bullet"/>
      <w:lvlText w:val=""/>
      <w:lvlJc w:val="left"/>
      <w:pPr>
        <w:ind w:left="4320" w:hanging="360"/>
      </w:pPr>
      <w:rPr>
        <w:rFonts w:ascii="Wingdings" w:hAnsi="Wingdings" w:hint="default"/>
      </w:rPr>
    </w:lvl>
    <w:lvl w:ilvl="6" w:tplc="5DD2DD5A">
      <w:start w:val="1"/>
      <w:numFmt w:val="bullet"/>
      <w:lvlText w:val=""/>
      <w:lvlJc w:val="left"/>
      <w:pPr>
        <w:ind w:left="5040" w:hanging="360"/>
      </w:pPr>
      <w:rPr>
        <w:rFonts w:ascii="Symbol" w:hAnsi="Symbol" w:hint="default"/>
      </w:rPr>
    </w:lvl>
    <w:lvl w:ilvl="7" w:tplc="3E8025DC">
      <w:start w:val="1"/>
      <w:numFmt w:val="bullet"/>
      <w:lvlText w:val="o"/>
      <w:lvlJc w:val="left"/>
      <w:pPr>
        <w:ind w:left="5760" w:hanging="360"/>
      </w:pPr>
      <w:rPr>
        <w:rFonts w:ascii="Courier New" w:hAnsi="Courier New" w:hint="default"/>
      </w:rPr>
    </w:lvl>
    <w:lvl w:ilvl="8" w:tplc="C400D22A">
      <w:start w:val="1"/>
      <w:numFmt w:val="bullet"/>
      <w:lvlText w:val=""/>
      <w:lvlJc w:val="left"/>
      <w:pPr>
        <w:ind w:left="6480" w:hanging="360"/>
      </w:pPr>
      <w:rPr>
        <w:rFonts w:ascii="Wingdings" w:hAnsi="Wingdings" w:hint="default"/>
      </w:rPr>
    </w:lvl>
  </w:abstractNum>
  <w:abstractNum w:abstractNumId="17" w15:restartNumberingAfterBreak="0">
    <w:nsid w:val="3ABC79A4"/>
    <w:multiLevelType w:val="hybridMultilevel"/>
    <w:tmpl w:val="D736B2BE"/>
    <w:lvl w:ilvl="0" w:tplc="AC1C2D72">
      <w:start w:val="1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C06744F"/>
    <w:multiLevelType w:val="hybridMultilevel"/>
    <w:tmpl w:val="E7D0CC0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9" w15:restartNumberingAfterBreak="0">
    <w:nsid w:val="40AD75EE"/>
    <w:multiLevelType w:val="hybridMultilevel"/>
    <w:tmpl w:val="FE4A0126"/>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44757BD4"/>
    <w:multiLevelType w:val="hybridMultilevel"/>
    <w:tmpl w:val="5E5C758A"/>
    <w:lvl w:ilvl="0" w:tplc="E08AB9FE">
      <w:numFmt w:val="bullet"/>
      <w:lvlText w:val=""/>
      <w:lvlJc w:val="left"/>
      <w:pPr>
        <w:ind w:left="720" w:hanging="360"/>
      </w:pPr>
      <w:rPr>
        <w:rFonts w:ascii="Wingdings 2" w:hAnsi="Wingdings 2" w:cs="Calibri" w:hint="default"/>
        <w:color w:val="428D96"/>
        <w:spacing w:val="0"/>
        <w:position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 w15:restartNumberingAfterBreak="0">
    <w:nsid w:val="47EE402A"/>
    <w:multiLevelType w:val="hybridMultilevel"/>
    <w:tmpl w:val="872E5F9E"/>
    <w:lvl w:ilvl="0" w:tplc="E08AB9FE">
      <w:numFmt w:val="bullet"/>
      <w:lvlText w:val=""/>
      <w:lvlJc w:val="left"/>
      <w:pPr>
        <w:ind w:left="720" w:hanging="360"/>
      </w:pPr>
      <w:rPr>
        <w:rFonts w:ascii="Wingdings 2" w:hAnsi="Wingdings 2" w:cs="Calibri" w:hint="default"/>
        <w:color w:val="428D96"/>
        <w:spacing w:val="0"/>
        <w:position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 w15:restartNumberingAfterBreak="0">
    <w:nsid w:val="4A352761"/>
    <w:multiLevelType w:val="hybridMultilevel"/>
    <w:tmpl w:val="2A4E7454"/>
    <w:lvl w:ilvl="0" w:tplc="04050011">
      <w:start w:val="1"/>
      <w:numFmt w:val="decimal"/>
      <w:lvlText w:val="%1)"/>
      <w:lvlJc w:val="left"/>
      <w:pPr>
        <w:ind w:left="294" w:hanging="360"/>
      </w:pPr>
    </w:lvl>
    <w:lvl w:ilvl="1" w:tplc="04050019" w:tentative="1">
      <w:start w:val="1"/>
      <w:numFmt w:val="lowerLetter"/>
      <w:lvlText w:val="%2."/>
      <w:lvlJc w:val="left"/>
      <w:pPr>
        <w:ind w:left="1014" w:hanging="360"/>
      </w:pPr>
    </w:lvl>
    <w:lvl w:ilvl="2" w:tplc="0405001B" w:tentative="1">
      <w:start w:val="1"/>
      <w:numFmt w:val="lowerRoman"/>
      <w:lvlText w:val="%3."/>
      <w:lvlJc w:val="right"/>
      <w:pPr>
        <w:ind w:left="1734" w:hanging="180"/>
      </w:pPr>
    </w:lvl>
    <w:lvl w:ilvl="3" w:tplc="0405000F" w:tentative="1">
      <w:start w:val="1"/>
      <w:numFmt w:val="decimal"/>
      <w:lvlText w:val="%4."/>
      <w:lvlJc w:val="left"/>
      <w:pPr>
        <w:ind w:left="2454" w:hanging="360"/>
      </w:pPr>
    </w:lvl>
    <w:lvl w:ilvl="4" w:tplc="04050019" w:tentative="1">
      <w:start w:val="1"/>
      <w:numFmt w:val="lowerLetter"/>
      <w:lvlText w:val="%5."/>
      <w:lvlJc w:val="left"/>
      <w:pPr>
        <w:ind w:left="3174" w:hanging="360"/>
      </w:pPr>
    </w:lvl>
    <w:lvl w:ilvl="5" w:tplc="0405001B" w:tentative="1">
      <w:start w:val="1"/>
      <w:numFmt w:val="lowerRoman"/>
      <w:lvlText w:val="%6."/>
      <w:lvlJc w:val="right"/>
      <w:pPr>
        <w:ind w:left="3894" w:hanging="180"/>
      </w:pPr>
    </w:lvl>
    <w:lvl w:ilvl="6" w:tplc="0405000F" w:tentative="1">
      <w:start w:val="1"/>
      <w:numFmt w:val="decimal"/>
      <w:lvlText w:val="%7."/>
      <w:lvlJc w:val="left"/>
      <w:pPr>
        <w:ind w:left="4614" w:hanging="360"/>
      </w:pPr>
    </w:lvl>
    <w:lvl w:ilvl="7" w:tplc="04050019" w:tentative="1">
      <w:start w:val="1"/>
      <w:numFmt w:val="lowerLetter"/>
      <w:lvlText w:val="%8."/>
      <w:lvlJc w:val="left"/>
      <w:pPr>
        <w:ind w:left="5334" w:hanging="360"/>
      </w:pPr>
    </w:lvl>
    <w:lvl w:ilvl="8" w:tplc="0405001B" w:tentative="1">
      <w:start w:val="1"/>
      <w:numFmt w:val="lowerRoman"/>
      <w:lvlText w:val="%9."/>
      <w:lvlJc w:val="right"/>
      <w:pPr>
        <w:ind w:left="6054" w:hanging="180"/>
      </w:pPr>
    </w:lvl>
  </w:abstractNum>
  <w:abstractNum w:abstractNumId="23" w15:restartNumberingAfterBreak="0">
    <w:nsid w:val="4BA372E0"/>
    <w:multiLevelType w:val="multilevel"/>
    <w:tmpl w:val="7B806C9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E1252FA"/>
    <w:multiLevelType w:val="hybridMultilevel"/>
    <w:tmpl w:val="10FABAC6"/>
    <w:lvl w:ilvl="0" w:tplc="E08AB9FE">
      <w:numFmt w:val="bullet"/>
      <w:lvlText w:val=""/>
      <w:lvlJc w:val="left"/>
      <w:pPr>
        <w:ind w:left="720" w:hanging="360"/>
      </w:pPr>
      <w:rPr>
        <w:rFonts w:ascii="Wingdings 2" w:hAnsi="Wingdings 2" w:cs="Calibri" w:hint="default"/>
        <w:color w:val="428D96"/>
        <w:spacing w:val="0"/>
        <w:position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5" w15:restartNumberingAfterBreak="0">
    <w:nsid w:val="53441EC4"/>
    <w:multiLevelType w:val="hybridMultilevel"/>
    <w:tmpl w:val="F1609712"/>
    <w:lvl w:ilvl="0" w:tplc="2AAC549E">
      <w:start w:val="1"/>
      <w:numFmt w:val="bullet"/>
      <w:lvlText w:val="-"/>
      <w:lvlJc w:val="left"/>
      <w:pPr>
        <w:ind w:left="720" w:hanging="360"/>
      </w:pPr>
      <w:rPr>
        <w:rFonts w:ascii="Symbol" w:hAnsi="Symbol" w:hint="default"/>
      </w:rPr>
    </w:lvl>
    <w:lvl w:ilvl="1" w:tplc="9C8295FC">
      <w:start w:val="1"/>
      <w:numFmt w:val="bullet"/>
      <w:lvlText w:val="o"/>
      <w:lvlJc w:val="left"/>
      <w:pPr>
        <w:ind w:left="1440" w:hanging="360"/>
      </w:pPr>
      <w:rPr>
        <w:rFonts w:ascii="Courier New" w:hAnsi="Courier New" w:hint="default"/>
      </w:rPr>
    </w:lvl>
    <w:lvl w:ilvl="2" w:tplc="777A04BA">
      <w:start w:val="1"/>
      <w:numFmt w:val="bullet"/>
      <w:lvlText w:val=""/>
      <w:lvlJc w:val="left"/>
      <w:pPr>
        <w:ind w:left="2160" w:hanging="360"/>
      </w:pPr>
      <w:rPr>
        <w:rFonts w:ascii="Wingdings" w:hAnsi="Wingdings" w:hint="default"/>
      </w:rPr>
    </w:lvl>
    <w:lvl w:ilvl="3" w:tplc="949A3DD8">
      <w:start w:val="1"/>
      <w:numFmt w:val="bullet"/>
      <w:lvlText w:val=""/>
      <w:lvlJc w:val="left"/>
      <w:pPr>
        <w:ind w:left="2880" w:hanging="360"/>
      </w:pPr>
      <w:rPr>
        <w:rFonts w:ascii="Symbol" w:hAnsi="Symbol" w:hint="default"/>
      </w:rPr>
    </w:lvl>
    <w:lvl w:ilvl="4" w:tplc="138098B8">
      <w:start w:val="1"/>
      <w:numFmt w:val="bullet"/>
      <w:lvlText w:val="o"/>
      <w:lvlJc w:val="left"/>
      <w:pPr>
        <w:ind w:left="3600" w:hanging="360"/>
      </w:pPr>
      <w:rPr>
        <w:rFonts w:ascii="Courier New" w:hAnsi="Courier New" w:hint="default"/>
      </w:rPr>
    </w:lvl>
    <w:lvl w:ilvl="5" w:tplc="632E5344">
      <w:start w:val="1"/>
      <w:numFmt w:val="bullet"/>
      <w:lvlText w:val=""/>
      <w:lvlJc w:val="left"/>
      <w:pPr>
        <w:ind w:left="4320" w:hanging="360"/>
      </w:pPr>
      <w:rPr>
        <w:rFonts w:ascii="Wingdings" w:hAnsi="Wingdings" w:hint="default"/>
      </w:rPr>
    </w:lvl>
    <w:lvl w:ilvl="6" w:tplc="CF08FC6A">
      <w:start w:val="1"/>
      <w:numFmt w:val="bullet"/>
      <w:lvlText w:val=""/>
      <w:lvlJc w:val="left"/>
      <w:pPr>
        <w:ind w:left="5040" w:hanging="360"/>
      </w:pPr>
      <w:rPr>
        <w:rFonts w:ascii="Symbol" w:hAnsi="Symbol" w:hint="default"/>
      </w:rPr>
    </w:lvl>
    <w:lvl w:ilvl="7" w:tplc="034AACEA">
      <w:start w:val="1"/>
      <w:numFmt w:val="bullet"/>
      <w:lvlText w:val="o"/>
      <w:lvlJc w:val="left"/>
      <w:pPr>
        <w:ind w:left="5760" w:hanging="360"/>
      </w:pPr>
      <w:rPr>
        <w:rFonts w:ascii="Courier New" w:hAnsi="Courier New" w:hint="default"/>
      </w:rPr>
    </w:lvl>
    <w:lvl w:ilvl="8" w:tplc="36F25884">
      <w:start w:val="1"/>
      <w:numFmt w:val="bullet"/>
      <w:lvlText w:val=""/>
      <w:lvlJc w:val="left"/>
      <w:pPr>
        <w:ind w:left="6480" w:hanging="360"/>
      </w:pPr>
      <w:rPr>
        <w:rFonts w:ascii="Wingdings" w:hAnsi="Wingdings" w:hint="default"/>
      </w:rPr>
    </w:lvl>
  </w:abstractNum>
  <w:abstractNum w:abstractNumId="26" w15:restartNumberingAfterBreak="0">
    <w:nsid w:val="557E18BF"/>
    <w:multiLevelType w:val="hybridMultilevel"/>
    <w:tmpl w:val="210E86E8"/>
    <w:lvl w:ilvl="0" w:tplc="E08AB9FE">
      <w:numFmt w:val="bullet"/>
      <w:lvlText w:val=""/>
      <w:lvlJc w:val="left"/>
      <w:pPr>
        <w:ind w:left="720" w:hanging="360"/>
      </w:pPr>
      <w:rPr>
        <w:rFonts w:ascii="Wingdings 2" w:hAnsi="Wingdings 2" w:cs="Calibri" w:hint="default"/>
        <w:color w:val="428D96"/>
        <w:spacing w:val="0"/>
        <w:position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7" w15:restartNumberingAfterBreak="0">
    <w:nsid w:val="57F51EFB"/>
    <w:multiLevelType w:val="hybridMultilevel"/>
    <w:tmpl w:val="65365508"/>
    <w:lvl w:ilvl="0" w:tplc="9ED263B0">
      <w:start w:val="1"/>
      <w:numFmt w:val="bullet"/>
      <w:lvlText w:val="·"/>
      <w:lvlJc w:val="left"/>
      <w:pPr>
        <w:ind w:left="720" w:hanging="360"/>
      </w:pPr>
      <w:rPr>
        <w:rFonts w:ascii="Symbol" w:hAnsi="Symbol" w:hint="default"/>
      </w:rPr>
    </w:lvl>
    <w:lvl w:ilvl="1" w:tplc="C0BA46A4">
      <w:start w:val="1"/>
      <w:numFmt w:val="bullet"/>
      <w:lvlText w:val="o"/>
      <w:lvlJc w:val="left"/>
      <w:pPr>
        <w:ind w:left="1440" w:hanging="360"/>
      </w:pPr>
      <w:rPr>
        <w:rFonts w:ascii="Courier New" w:hAnsi="Courier New" w:hint="default"/>
      </w:rPr>
    </w:lvl>
    <w:lvl w:ilvl="2" w:tplc="7BB0839C">
      <w:start w:val="1"/>
      <w:numFmt w:val="bullet"/>
      <w:lvlText w:val=""/>
      <w:lvlJc w:val="left"/>
      <w:pPr>
        <w:ind w:left="2160" w:hanging="360"/>
      </w:pPr>
      <w:rPr>
        <w:rFonts w:ascii="Wingdings" w:hAnsi="Wingdings" w:hint="default"/>
      </w:rPr>
    </w:lvl>
    <w:lvl w:ilvl="3" w:tplc="873816EC">
      <w:start w:val="1"/>
      <w:numFmt w:val="bullet"/>
      <w:lvlText w:val=""/>
      <w:lvlJc w:val="left"/>
      <w:pPr>
        <w:ind w:left="2880" w:hanging="360"/>
      </w:pPr>
      <w:rPr>
        <w:rFonts w:ascii="Symbol" w:hAnsi="Symbol" w:hint="default"/>
      </w:rPr>
    </w:lvl>
    <w:lvl w:ilvl="4" w:tplc="C2E8EB70">
      <w:start w:val="1"/>
      <w:numFmt w:val="bullet"/>
      <w:lvlText w:val="o"/>
      <w:lvlJc w:val="left"/>
      <w:pPr>
        <w:ind w:left="3600" w:hanging="360"/>
      </w:pPr>
      <w:rPr>
        <w:rFonts w:ascii="Courier New" w:hAnsi="Courier New" w:hint="default"/>
      </w:rPr>
    </w:lvl>
    <w:lvl w:ilvl="5" w:tplc="BA76C0A6">
      <w:start w:val="1"/>
      <w:numFmt w:val="bullet"/>
      <w:lvlText w:val=""/>
      <w:lvlJc w:val="left"/>
      <w:pPr>
        <w:ind w:left="4320" w:hanging="360"/>
      </w:pPr>
      <w:rPr>
        <w:rFonts w:ascii="Wingdings" w:hAnsi="Wingdings" w:hint="default"/>
      </w:rPr>
    </w:lvl>
    <w:lvl w:ilvl="6" w:tplc="326603CE">
      <w:start w:val="1"/>
      <w:numFmt w:val="bullet"/>
      <w:lvlText w:val=""/>
      <w:lvlJc w:val="left"/>
      <w:pPr>
        <w:ind w:left="5040" w:hanging="360"/>
      </w:pPr>
      <w:rPr>
        <w:rFonts w:ascii="Symbol" w:hAnsi="Symbol" w:hint="default"/>
      </w:rPr>
    </w:lvl>
    <w:lvl w:ilvl="7" w:tplc="33E67E4E">
      <w:start w:val="1"/>
      <w:numFmt w:val="bullet"/>
      <w:lvlText w:val="o"/>
      <w:lvlJc w:val="left"/>
      <w:pPr>
        <w:ind w:left="5760" w:hanging="360"/>
      </w:pPr>
      <w:rPr>
        <w:rFonts w:ascii="Courier New" w:hAnsi="Courier New" w:hint="default"/>
      </w:rPr>
    </w:lvl>
    <w:lvl w:ilvl="8" w:tplc="FC5AD42A">
      <w:start w:val="1"/>
      <w:numFmt w:val="bullet"/>
      <w:lvlText w:val=""/>
      <w:lvlJc w:val="left"/>
      <w:pPr>
        <w:ind w:left="6480" w:hanging="360"/>
      </w:pPr>
      <w:rPr>
        <w:rFonts w:ascii="Wingdings" w:hAnsi="Wingdings" w:hint="default"/>
      </w:rPr>
    </w:lvl>
  </w:abstractNum>
  <w:abstractNum w:abstractNumId="28" w15:restartNumberingAfterBreak="0">
    <w:nsid w:val="5AE960D8"/>
    <w:multiLevelType w:val="hybridMultilevel"/>
    <w:tmpl w:val="717C2022"/>
    <w:lvl w:ilvl="0" w:tplc="9C781156">
      <w:start w:val="1"/>
      <w:numFmt w:val="decimal"/>
      <w:lvlText w:val="%1)"/>
      <w:lvlJc w:val="left"/>
      <w:pPr>
        <w:ind w:left="-66" w:hanging="360"/>
      </w:pPr>
      <w:rPr>
        <w:rFonts w:hint="default"/>
      </w:rPr>
    </w:lvl>
    <w:lvl w:ilvl="1" w:tplc="04050019" w:tentative="1">
      <w:start w:val="1"/>
      <w:numFmt w:val="lowerLetter"/>
      <w:lvlText w:val="%2."/>
      <w:lvlJc w:val="left"/>
      <w:pPr>
        <w:ind w:left="654" w:hanging="360"/>
      </w:pPr>
    </w:lvl>
    <w:lvl w:ilvl="2" w:tplc="0405001B" w:tentative="1">
      <w:start w:val="1"/>
      <w:numFmt w:val="lowerRoman"/>
      <w:lvlText w:val="%3."/>
      <w:lvlJc w:val="right"/>
      <w:pPr>
        <w:ind w:left="1374" w:hanging="180"/>
      </w:pPr>
    </w:lvl>
    <w:lvl w:ilvl="3" w:tplc="0405000F" w:tentative="1">
      <w:start w:val="1"/>
      <w:numFmt w:val="decimal"/>
      <w:lvlText w:val="%4."/>
      <w:lvlJc w:val="left"/>
      <w:pPr>
        <w:ind w:left="2094" w:hanging="360"/>
      </w:pPr>
    </w:lvl>
    <w:lvl w:ilvl="4" w:tplc="04050019" w:tentative="1">
      <w:start w:val="1"/>
      <w:numFmt w:val="lowerLetter"/>
      <w:lvlText w:val="%5."/>
      <w:lvlJc w:val="left"/>
      <w:pPr>
        <w:ind w:left="2814" w:hanging="360"/>
      </w:pPr>
    </w:lvl>
    <w:lvl w:ilvl="5" w:tplc="0405001B" w:tentative="1">
      <w:start w:val="1"/>
      <w:numFmt w:val="lowerRoman"/>
      <w:lvlText w:val="%6."/>
      <w:lvlJc w:val="right"/>
      <w:pPr>
        <w:ind w:left="3534" w:hanging="180"/>
      </w:pPr>
    </w:lvl>
    <w:lvl w:ilvl="6" w:tplc="0405000F" w:tentative="1">
      <w:start w:val="1"/>
      <w:numFmt w:val="decimal"/>
      <w:lvlText w:val="%7."/>
      <w:lvlJc w:val="left"/>
      <w:pPr>
        <w:ind w:left="4254" w:hanging="360"/>
      </w:pPr>
    </w:lvl>
    <w:lvl w:ilvl="7" w:tplc="04050019" w:tentative="1">
      <w:start w:val="1"/>
      <w:numFmt w:val="lowerLetter"/>
      <w:lvlText w:val="%8."/>
      <w:lvlJc w:val="left"/>
      <w:pPr>
        <w:ind w:left="4974" w:hanging="360"/>
      </w:pPr>
    </w:lvl>
    <w:lvl w:ilvl="8" w:tplc="0405001B" w:tentative="1">
      <w:start w:val="1"/>
      <w:numFmt w:val="lowerRoman"/>
      <w:lvlText w:val="%9."/>
      <w:lvlJc w:val="right"/>
      <w:pPr>
        <w:ind w:left="5694" w:hanging="180"/>
      </w:pPr>
    </w:lvl>
  </w:abstractNum>
  <w:abstractNum w:abstractNumId="29" w15:restartNumberingAfterBreak="0">
    <w:nsid w:val="5F9E0C72"/>
    <w:multiLevelType w:val="hybridMultilevel"/>
    <w:tmpl w:val="4BC8886E"/>
    <w:lvl w:ilvl="0" w:tplc="5DE6C658">
      <w:start w:val="1"/>
      <w:numFmt w:val="bullet"/>
      <w:lvlText w:val="-"/>
      <w:lvlJc w:val="left"/>
      <w:pPr>
        <w:ind w:left="720" w:hanging="360"/>
      </w:pPr>
      <w:rPr>
        <w:rFonts w:ascii="Symbol" w:hAnsi="Symbol" w:hint="default"/>
      </w:rPr>
    </w:lvl>
    <w:lvl w:ilvl="1" w:tplc="AA98F9F0">
      <w:start w:val="1"/>
      <w:numFmt w:val="bullet"/>
      <w:lvlText w:val="o"/>
      <w:lvlJc w:val="left"/>
      <w:pPr>
        <w:ind w:left="1440" w:hanging="360"/>
      </w:pPr>
      <w:rPr>
        <w:rFonts w:ascii="Courier New" w:hAnsi="Courier New" w:hint="default"/>
      </w:rPr>
    </w:lvl>
    <w:lvl w:ilvl="2" w:tplc="2A28965C">
      <w:start w:val="1"/>
      <w:numFmt w:val="bullet"/>
      <w:lvlText w:val=""/>
      <w:lvlJc w:val="left"/>
      <w:pPr>
        <w:ind w:left="2160" w:hanging="360"/>
      </w:pPr>
      <w:rPr>
        <w:rFonts w:ascii="Wingdings" w:hAnsi="Wingdings" w:hint="default"/>
      </w:rPr>
    </w:lvl>
    <w:lvl w:ilvl="3" w:tplc="B64C300E">
      <w:start w:val="1"/>
      <w:numFmt w:val="bullet"/>
      <w:lvlText w:val=""/>
      <w:lvlJc w:val="left"/>
      <w:pPr>
        <w:ind w:left="2880" w:hanging="360"/>
      </w:pPr>
      <w:rPr>
        <w:rFonts w:ascii="Symbol" w:hAnsi="Symbol" w:hint="default"/>
      </w:rPr>
    </w:lvl>
    <w:lvl w:ilvl="4" w:tplc="D0445672">
      <w:start w:val="1"/>
      <w:numFmt w:val="bullet"/>
      <w:lvlText w:val="o"/>
      <w:lvlJc w:val="left"/>
      <w:pPr>
        <w:ind w:left="3600" w:hanging="360"/>
      </w:pPr>
      <w:rPr>
        <w:rFonts w:ascii="Courier New" w:hAnsi="Courier New" w:hint="default"/>
      </w:rPr>
    </w:lvl>
    <w:lvl w:ilvl="5" w:tplc="EE0CFC26">
      <w:start w:val="1"/>
      <w:numFmt w:val="bullet"/>
      <w:lvlText w:val=""/>
      <w:lvlJc w:val="left"/>
      <w:pPr>
        <w:ind w:left="4320" w:hanging="360"/>
      </w:pPr>
      <w:rPr>
        <w:rFonts w:ascii="Wingdings" w:hAnsi="Wingdings" w:hint="default"/>
      </w:rPr>
    </w:lvl>
    <w:lvl w:ilvl="6" w:tplc="CD7C8EA2">
      <w:start w:val="1"/>
      <w:numFmt w:val="bullet"/>
      <w:lvlText w:val=""/>
      <w:lvlJc w:val="left"/>
      <w:pPr>
        <w:ind w:left="5040" w:hanging="360"/>
      </w:pPr>
      <w:rPr>
        <w:rFonts w:ascii="Symbol" w:hAnsi="Symbol" w:hint="default"/>
      </w:rPr>
    </w:lvl>
    <w:lvl w:ilvl="7" w:tplc="59EE8C00">
      <w:start w:val="1"/>
      <w:numFmt w:val="bullet"/>
      <w:lvlText w:val="o"/>
      <w:lvlJc w:val="left"/>
      <w:pPr>
        <w:ind w:left="5760" w:hanging="360"/>
      </w:pPr>
      <w:rPr>
        <w:rFonts w:ascii="Courier New" w:hAnsi="Courier New" w:hint="default"/>
      </w:rPr>
    </w:lvl>
    <w:lvl w:ilvl="8" w:tplc="7BA62B28">
      <w:start w:val="1"/>
      <w:numFmt w:val="bullet"/>
      <w:lvlText w:val=""/>
      <w:lvlJc w:val="left"/>
      <w:pPr>
        <w:ind w:left="6480" w:hanging="360"/>
      </w:pPr>
      <w:rPr>
        <w:rFonts w:ascii="Wingdings" w:hAnsi="Wingdings" w:hint="default"/>
      </w:rPr>
    </w:lvl>
  </w:abstractNum>
  <w:abstractNum w:abstractNumId="30" w15:restartNumberingAfterBreak="0">
    <w:nsid w:val="61A70C02"/>
    <w:multiLevelType w:val="hybridMultilevel"/>
    <w:tmpl w:val="D6203526"/>
    <w:lvl w:ilvl="0" w:tplc="59BCD86A">
      <w:start w:val="1"/>
      <w:numFmt w:val="bullet"/>
      <w:lvlText w:val="·"/>
      <w:lvlJc w:val="left"/>
      <w:pPr>
        <w:ind w:left="720" w:hanging="360"/>
      </w:pPr>
      <w:rPr>
        <w:rFonts w:ascii="Symbol" w:hAnsi="Symbol" w:hint="default"/>
      </w:rPr>
    </w:lvl>
    <w:lvl w:ilvl="1" w:tplc="D59A01B4">
      <w:start w:val="1"/>
      <w:numFmt w:val="bullet"/>
      <w:lvlText w:val="o"/>
      <w:lvlJc w:val="left"/>
      <w:pPr>
        <w:ind w:left="1440" w:hanging="360"/>
      </w:pPr>
      <w:rPr>
        <w:rFonts w:ascii="Courier New" w:hAnsi="Courier New" w:hint="default"/>
      </w:rPr>
    </w:lvl>
    <w:lvl w:ilvl="2" w:tplc="BE487990">
      <w:start w:val="1"/>
      <w:numFmt w:val="bullet"/>
      <w:lvlText w:val=""/>
      <w:lvlJc w:val="left"/>
      <w:pPr>
        <w:ind w:left="2160" w:hanging="360"/>
      </w:pPr>
      <w:rPr>
        <w:rFonts w:ascii="Wingdings" w:hAnsi="Wingdings" w:hint="default"/>
      </w:rPr>
    </w:lvl>
    <w:lvl w:ilvl="3" w:tplc="E5D4AECE">
      <w:start w:val="1"/>
      <w:numFmt w:val="bullet"/>
      <w:lvlText w:val=""/>
      <w:lvlJc w:val="left"/>
      <w:pPr>
        <w:ind w:left="2880" w:hanging="360"/>
      </w:pPr>
      <w:rPr>
        <w:rFonts w:ascii="Symbol" w:hAnsi="Symbol" w:hint="default"/>
      </w:rPr>
    </w:lvl>
    <w:lvl w:ilvl="4" w:tplc="8A88F1BA">
      <w:start w:val="1"/>
      <w:numFmt w:val="bullet"/>
      <w:lvlText w:val="o"/>
      <w:lvlJc w:val="left"/>
      <w:pPr>
        <w:ind w:left="3600" w:hanging="360"/>
      </w:pPr>
      <w:rPr>
        <w:rFonts w:ascii="Courier New" w:hAnsi="Courier New" w:hint="default"/>
      </w:rPr>
    </w:lvl>
    <w:lvl w:ilvl="5" w:tplc="0248D32A">
      <w:start w:val="1"/>
      <w:numFmt w:val="bullet"/>
      <w:lvlText w:val=""/>
      <w:lvlJc w:val="left"/>
      <w:pPr>
        <w:ind w:left="4320" w:hanging="360"/>
      </w:pPr>
      <w:rPr>
        <w:rFonts w:ascii="Wingdings" w:hAnsi="Wingdings" w:hint="default"/>
      </w:rPr>
    </w:lvl>
    <w:lvl w:ilvl="6" w:tplc="A0F68DBE">
      <w:start w:val="1"/>
      <w:numFmt w:val="bullet"/>
      <w:lvlText w:val=""/>
      <w:lvlJc w:val="left"/>
      <w:pPr>
        <w:ind w:left="5040" w:hanging="360"/>
      </w:pPr>
      <w:rPr>
        <w:rFonts w:ascii="Symbol" w:hAnsi="Symbol" w:hint="default"/>
      </w:rPr>
    </w:lvl>
    <w:lvl w:ilvl="7" w:tplc="266EB68E">
      <w:start w:val="1"/>
      <w:numFmt w:val="bullet"/>
      <w:lvlText w:val="o"/>
      <w:lvlJc w:val="left"/>
      <w:pPr>
        <w:ind w:left="5760" w:hanging="360"/>
      </w:pPr>
      <w:rPr>
        <w:rFonts w:ascii="Courier New" w:hAnsi="Courier New" w:hint="default"/>
      </w:rPr>
    </w:lvl>
    <w:lvl w:ilvl="8" w:tplc="EE1AE35C">
      <w:start w:val="1"/>
      <w:numFmt w:val="bullet"/>
      <w:lvlText w:val=""/>
      <w:lvlJc w:val="left"/>
      <w:pPr>
        <w:ind w:left="6480" w:hanging="360"/>
      </w:pPr>
      <w:rPr>
        <w:rFonts w:ascii="Wingdings" w:hAnsi="Wingdings" w:hint="default"/>
      </w:rPr>
    </w:lvl>
  </w:abstractNum>
  <w:abstractNum w:abstractNumId="31" w15:restartNumberingAfterBreak="0">
    <w:nsid w:val="634E743C"/>
    <w:multiLevelType w:val="hybridMultilevel"/>
    <w:tmpl w:val="8E7EE1FE"/>
    <w:lvl w:ilvl="0" w:tplc="91B2CCDE">
      <w:start w:val="1"/>
      <w:numFmt w:val="decimal"/>
      <w:lvlText w:val="%1."/>
      <w:lvlJc w:val="left"/>
      <w:pPr>
        <w:ind w:left="-66" w:hanging="360"/>
      </w:pPr>
      <w:rPr>
        <w:rFonts w:hint="default"/>
        <w:b/>
      </w:rPr>
    </w:lvl>
    <w:lvl w:ilvl="1" w:tplc="04050019" w:tentative="1">
      <w:start w:val="1"/>
      <w:numFmt w:val="lowerLetter"/>
      <w:lvlText w:val="%2."/>
      <w:lvlJc w:val="left"/>
      <w:pPr>
        <w:ind w:left="654" w:hanging="360"/>
      </w:pPr>
    </w:lvl>
    <w:lvl w:ilvl="2" w:tplc="0405001B" w:tentative="1">
      <w:start w:val="1"/>
      <w:numFmt w:val="lowerRoman"/>
      <w:lvlText w:val="%3."/>
      <w:lvlJc w:val="right"/>
      <w:pPr>
        <w:ind w:left="1374" w:hanging="180"/>
      </w:pPr>
    </w:lvl>
    <w:lvl w:ilvl="3" w:tplc="0405000F" w:tentative="1">
      <w:start w:val="1"/>
      <w:numFmt w:val="decimal"/>
      <w:lvlText w:val="%4."/>
      <w:lvlJc w:val="left"/>
      <w:pPr>
        <w:ind w:left="2094" w:hanging="360"/>
      </w:pPr>
    </w:lvl>
    <w:lvl w:ilvl="4" w:tplc="04050019" w:tentative="1">
      <w:start w:val="1"/>
      <w:numFmt w:val="lowerLetter"/>
      <w:lvlText w:val="%5."/>
      <w:lvlJc w:val="left"/>
      <w:pPr>
        <w:ind w:left="2814" w:hanging="360"/>
      </w:pPr>
    </w:lvl>
    <w:lvl w:ilvl="5" w:tplc="0405001B" w:tentative="1">
      <w:start w:val="1"/>
      <w:numFmt w:val="lowerRoman"/>
      <w:lvlText w:val="%6."/>
      <w:lvlJc w:val="right"/>
      <w:pPr>
        <w:ind w:left="3534" w:hanging="180"/>
      </w:pPr>
    </w:lvl>
    <w:lvl w:ilvl="6" w:tplc="0405000F" w:tentative="1">
      <w:start w:val="1"/>
      <w:numFmt w:val="decimal"/>
      <w:lvlText w:val="%7."/>
      <w:lvlJc w:val="left"/>
      <w:pPr>
        <w:ind w:left="4254" w:hanging="360"/>
      </w:pPr>
    </w:lvl>
    <w:lvl w:ilvl="7" w:tplc="04050019" w:tentative="1">
      <w:start w:val="1"/>
      <w:numFmt w:val="lowerLetter"/>
      <w:lvlText w:val="%8."/>
      <w:lvlJc w:val="left"/>
      <w:pPr>
        <w:ind w:left="4974" w:hanging="360"/>
      </w:pPr>
    </w:lvl>
    <w:lvl w:ilvl="8" w:tplc="0405001B" w:tentative="1">
      <w:start w:val="1"/>
      <w:numFmt w:val="lowerRoman"/>
      <w:lvlText w:val="%9."/>
      <w:lvlJc w:val="right"/>
      <w:pPr>
        <w:ind w:left="5694" w:hanging="180"/>
      </w:pPr>
    </w:lvl>
  </w:abstractNum>
  <w:abstractNum w:abstractNumId="32" w15:restartNumberingAfterBreak="0">
    <w:nsid w:val="64111D4B"/>
    <w:multiLevelType w:val="hybridMultilevel"/>
    <w:tmpl w:val="F9EEB768"/>
    <w:lvl w:ilvl="0" w:tplc="E08AB9FE">
      <w:numFmt w:val="bullet"/>
      <w:lvlText w:val=""/>
      <w:lvlJc w:val="left"/>
      <w:pPr>
        <w:ind w:left="720" w:hanging="360"/>
      </w:pPr>
      <w:rPr>
        <w:rFonts w:ascii="Wingdings 2" w:hAnsi="Wingdings 2" w:cs="Calibri" w:hint="default"/>
        <w:color w:val="428D96"/>
        <w:spacing w:val="0"/>
        <w:position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3" w15:restartNumberingAfterBreak="0">
    <w:nsid w:val="66D258A7"/>
    <w:multiLevelType w:val="hybridMultilevel"/>
    <w:tmpl w:val="B52853B0"/>
    <w:lvl w:ilvl="0" w:tplc="17543302">
      <w:numFmt w:val="bullet"/>
      <w:lvlText w:val="-"/>
      <w:lvlJc w:val="left"/>
      <w:pPr>
        <w:ind w:left="720" w:hanging="360"/>
      </w:pPr>
      <w:rPr>
        <w:rFonts w:ascii="Calibri" w:eastAsiaTheme="minorHAnsi" w:hAnsi="Calibri" w:cs="Calibri" w:hint="default"/>
      </w:rPr>
    </w:lvl>
    <w:lvl w:ilvl="1" w:tplc="AC1C2D72">
      <w:start w:val="18"/>
      <w:numFmt w:val="bullet"/>
      <w:lvlText w:val="-"/>
      <w:lvlJc w:val="left"/>
      <w:pPr>
        <w:ind w:left="1440" w:hanging="360"/>
      </w:pPr>
      <w:rPr>
        <w:rFonts w:ascii="Calibri" w:eastAsiaTheme="minorHAnsi" w:hAnsi="Calibri" w:cs="Calibri"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4" w15:restartNumberingAfterBreak="0">
    <w:nsid w:val="67D0646E"/>
    <w:multiLevelType w:val="hybridMultilevel"/>
    <w:tmpl w:val="E1B0DAC8"/>
    <w:lvl w:ilvl="0" w:tplc="E08AB9FE">
      <w:numFmt w:val="bullet"/>
      <w:lvlText w:val=""/>
      <w:lvlJc w:val="left"/>
      <w:pPr>
        <w:ind w:left="720" w:hanging="360"/>
      </w:pPr>
      <w:rPr>
        <w:rFonts w:ascii="Wingdings 2" w:hAnsi="Wingdings 2" w:cs="Calibri" w:hint="default"/>
        <w:color w:val="428D96"/>
        <w:spacing w:val="0"/>
        <w:position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5" w15:restartNumberingAfterBreak="0">
    <w:nsid w:val="67DF3156"/>
    <w:multiLevelType w:val="hybridMultilevel"/>
    <w:tmpl w:val="DE8AFAC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6" w15:restartNumberingAfterBreak="0">
    <w:nsid w:val="68251D62"/>
    <w:multiLevelType w:val="hybridMultilevel"/>
    <w:tmpl w:val="DA965E36"/>
    <w:lvl w:ilvl="0" w:tplc="AC1C2D72">
      <w:start w:val="18"/>
      <w:numFmt w:val="bullet"/>
      <w:lvlText w:val="-"/>
      <w:lvlJc w:val="left"/>
      <w:pPr>
        <w:ind w:left="1146" w:hanging="360"/>
      </w:pPr>
      <w:rPr>
        <w:rFonts w:ascii="Calibri" w:eastAsiaTheme="minorHAnsi" w:hAnsi="Calibri" w:cs="Calibri" w:hint="default"/>
      </w:rPr>
    </w:lvl>
    <w:lvl w:ilvl="1" w:tplc="04050003" w:tentative="1">
      <w:start w:val="1"/>
      <w:numFmt w:val="bullet"/>
      <w:lvlText w:val="o"/>
      <w:lvlJc w:val="left"/>
      <w:pPr>
        <w:ind w:left="1866" w:hanging="360"/>
      </w:pPr>
      <w:rPr>
        <w:rFonts w:ascii="Courier New" w:hAnsi="Courier New" w:cs="Courier New" w:hint="default"/>
      </w:rPr>
    </w:lvl>
    <w:lvl w:ilvl="2" w:tplc="04050005" w:tentative="1">
      <w:start w:val="1"/>
      <w:numFmt w:val="bullet"/>
      <w:lvlText w:val=""/>
      <w:lvlJc w:val="left"/>
      <w:pPr>
        <w:ind w:left="2586" w:hanging="360"/>
      </w:pPr>
      <w:rPr>
        <w:rFonts w:ascii="Wingdings" w:hAnsi="Wingdings" w:hint="default"/>
      </w:rPr>
    </w:lvl>
    <w:lvl w:ilvl="3" w:tplc="04050001" w:tentative="1">
      <w:start w:val="1"/>
      <w:numFmt w:val="bullet"/>
      <w:lvlText w:val=""/>
      <w:lvlJc w:val="left"/>
      <w:pPr>
        <w:ind w:left="3306" w:hanging="360"/>
      </w:pPr>
      <w:rPr>
        <w:rFonts w:ascii="Symbol" w:hAnsi="Symbol" w:hint="default"/>
      </w:rPr>
    </w:lvl>
    <w:lvl w:ilvl="4" w:tplc="04050003" w:tentative="1">
      <w:start w:val="1"/>
      <w:numFmt w:val="bullet"/>
      <w:lvlText w:val="o"/>
      <w:lvlJc w:val="left"/>
      <w:pPr>
        <w:ind w:left="4026" w:hanging="360"/>
      </w:pPr>
      <w:rPr>
        <w:rFonts w:ascii="Courier New" w:hAnsi="Courier New" w:cs="Courier New" w:hint="default"/>
      </w:rPr>
    </w:lvl>
    <w:lvl w:ilvl="5" w:tplc="04050005" w:tentative="1">
      <w:start w:val="1"/>
      <w:numFmt w:val="bullet"/>
      <w:lvlText w:val=""/>
      <w:lvlJc w:val="left"/>
      <w:pPr>
        <w:ind w:left="4746" w:hanging="360"/>
      </w:pPr>
      <w:rPr>
        <w:rFonts w:ascii="Wingdings" w:hAnsi="Wingdings" w:hint="default"/>
      </w:rPr>
    </w:lvl>
    <w:lvl w:ilvl="6" w:tplc="04050001" w:tentative="1">
      <w:start w:val="1"/>
      <w:numFmt w:val="bullet"/>
      <w:lvlText w:val=""/>
      <w:lvlJc w:val="left"/>
      <w:pPr>
        <w:ind w:left="5466" w:hanging="360"/>
      </w:pPr>
      <w:rPr>
        <w:rFonts w:ascii="Symbol" w:hAnsi="Symbol" w:hint="default"/>
      </w:rPr>
    </w:lvl>
    <w:lvl w:ilvl="7" w:tplc="04050003" w:tentative="1">
      <w:start w:val="1"/>
      <w:numFmt w:val="bullet"/>
      <w:lvlText w:val="o"/>
      <w:lvlJc w:val="left"/>
      <w:pPr>
        <w:ind w:left="6186" w:hanging="360"/>
      </w:pPr>
      <w:rPr>
        <w:rFonts w:ascii="Courier New" w:hAnsi="Courier New" w:cs="Courier New" w:hint="default"/>
      </w:rPr>
    </w:lvl>
    <w:lvl w:ilvl="8" w:tplc="04050005" w:tentative="1">
      <w:start w:val="1"/>
      <w:numFmt w:val="bullet"/>
      <w:lvlText w:val=""/>
      <w:lvlJc w:val="left"/>
      <w:pPr>
        <w:ind w:left="6906" w:hanging="360"/>
      </w:pPr>
      <w:rPr>
        <w:rFonts w:ascii="Wingdings" w:hAnsi="Wingdings" w:hint="default"/>
      </w:rPr>
    </w:lvl>
  </w:abstractNum>
  <w:abstractNum w:abstractNumId="37" w15:restartNumberingAfterBreak="0">
    <w:nsid w:val="6A691B63"/>
    <w:multiLevelType w:val="hybridMultilevel"/>
    <w:tmpl w:val="CEE264D2"/>
    <w:lvl w:ilvl="0" w:tplc="E08AB9FE">
      <w:numFmt w:val="bullet"/>
      <w:lvlText w:val=""/>
      <w:lvlJc w:val="left"/>
      <w:pPr>
        <w:ind w:left="720" w:hanging="360"/>
      </w:pPr>
      <w:rPr>
        <w:rFonts w:ascii="Wingdings 2" w:hAnsi="Wingdings 2" w:cs="Calibri" w:hint="default"/>
        <w:color w:val="428D96"/>
        <w:spacing w:val="0"/>
        <w:position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8" w15:restartNumberingAfterBreak="0">
    <w:nsid w:val="6F1E348C"/>
    <w:multiLevelType w:val="hybridMultilevel"/>
    <w:tmpl w:val="53FEC80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9" w15:restartNumberingAfterBreak="0">
    <w:nsid w:val="737D464C"/>
    <w:multiLevelType w:val="hybridMultilevel"/>
    <w:tmpl w:val="2CA6207E"/>
    <w:lvl w:ilvl="0" w:tplc="D12E63CA">
      <w:start w:val="1"/>
      <w:numFmt w:val="lowerLetter"/>
      <w:lvlText w:val="%1."/>
      <w:lvlJc w:val="left"/>
      <w:pPr>
        <w:ind w:left="720" w:hanging="360"/>
      </w:pPr>
    </w:lvl>
    <w:lvl w:ilvl="1" w:tplc="D5D26492">
      <w:start w:val="1"/>
      <w:numFmt w:val="lowerLetter"/>
      <w:lvlText w:val="%2."/>
      <w:lvlJc w:val="left"/>
      <w:pPr>
        <w:ind w:left="1440" w:hanging="360"/>
      </w:pPr>
    </w:lvl>
    <w:lvl w:ilvl="2" w:tplc="9E3E5E72">
      <w:start w:val="1"/>
      <w:numFmt w:val="lowerRoman"/>
      <w:lvlText w:val="%3."/>
      <w:lvlJc w:val="right"/>
      <w:pPr>
        <w:ind w:left="2160" w:hanging="180"/>
      </w:pPr>
    </w:lvl>
    <w:lvl w:ilvl="3" w:tplc="A5D6834E">
      <w:start w:val="1"/>
      <w:numFmt w:val="decimal"/>
      <w:lvlText w:val="%4."/>
      <w:lvlJc w:val="left"/>
      <w:pPr>
        <w:ind w:left="2880" w:hanging="360"/>
      </w:pPr>
    </w:lvl>
    <w:lvl w:ilvl="4" w:tplc="D946D238">
      <w:start w:val="1"/>
      <w:numFmt w:val="lowerLetter"/>
      <w:lvlText w:val="%5."/>
      <w:lvlJc w:val="left"/>
      <w:pPr>
        <w:ind w:left="3600" w:hanging="360"/>
      </w:pPr>
    </w:lvl>
    <w:lvl w:ilvl="5" w:tplc="27F8E200">
      <w:start w:val="1"/>
      <w:numFmt w:val="lowerRoman"/>
      <w:lvlText w:val="%6."/>
      <w:lvlJc w:val="right"/>
      <w:pPr>
        <w:ind w:left="4320" w:hanging="180"/>
      </w:pPr>
    </w:lvl>
    <w:lvl w:ilvl="6" w:tplc="BA2A521C">
      <w:start w:val="1"/>
      <w:numFmt w:val="decimal"/>
      <w:lvlText w:val="%7."/>
      <w:lvlJc w:val="left"/>
      <w:pPr>
        <w:ind w:left="5040" w:hanging="360"/>
      </w:pPr>
    </w:lvl>
    <w:lvl w:ilvl="7" w:tplc="4C4A15BA">
      <w:start w:val="1"/>
      <w:numFmt w:val="lowerLetter"/>
      <w:lvlText w:val="%8."/>
      <w:lvlJc w:val="left"/>
      <w:pPr>
        <w:ind w:left="5760" w:hanging="360"/>
      </w:pPr>
    </w:lvl>
    <w:lvl w:ilvl="8" w:tplc="D6A6508E">
      <w:start w:val="1"/>
      <w:numFmt w:val="lowerRoman"/>
      <w:lvlText w:val="%9."/>
      <w:lvlJc w:val="right"/>
      <w:pPr>
        <w:ind w:left="6480" w:hanging="180"/>
      </w:pPr>
    </w:lvl>
  </w:abstractNum>
  <w:abstractNum w:abstractNumId="40" w15:restartNumberingAfterBreak="0">
    <w:nsid w:val="73D03664"/>
    <w:multiLevelType w:val="hybridMultilevel"/>
    <w:tmpl w:val="B2ACEFE2"/>
    <w:lvl w:ilvl="0" w:tplc="E08AB9FE">
      <w:numFmt w:val="bullet"/>
      <w:lvlText w:val=""/>
      <w:lvlJc w:val="left"/>
      <w:pPr>
        <w:ind w:left="720" w:hanging="360"/>
      </w:pPr>
      <w:rPr>
        <w:rFonts w:ascii="Wingdings 2" w:hAnsi="Wingdings 2" w:cs="Calibri" w:hint="default"/>
        <w:color w:val="428D96"/>
        <w:spacing w:val="0"/>
        <w:position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1" w15:restartNumberingAfterBreak="0">
    <w:nsid w:val="74890BA3"/>
    <w:multiLevelType w:val="multilevel"/>
    <w:tmpl w:val="44A003D6"/>
    <w:lvl w:ilvl="0">
      <w:start w:val="1"/>
      <w:numFmt w:val="decimal"/>
      <w:lvlText w:val="%1."/>
      <w:lvlJc w:val="left"/>
      <w:pPr>
        <w:ind w:left="1070" w:hanging="360"/>
      </w:pPr>
    </w:lvl>
    <w:lvl w:ilvl="1">
      <w:start w:val="1"/>
      <w:numFmt w:val="decimal"/>
      <w:lvlText w:val="%1.%2."/>
      <w:lvlJc w:val="left"/>
      <w:pPr>
        <w:ind w:left="432" w:hanging="432"/>
      </w:pPr>
      <w:rPr>
        <w:rFonts w:asciiTheme="minorHAnsi" w:hAnsiTheme="minorHAnsi" w:cstheme="minorHAnsi" w:hint="default"/>
        <w:b/>
        <w:color w:val="428D96"/>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74B63645"/>
    <w:multiLevelType w:val="hybridMultilevel"/>
    <w:tmpl w:val="7B96C316"/>
    <w:lvl w:ilvl="0" w:tplc="BDB2F908">
      <w:start w:val="1"/>
      <w:numFmt w:val="bullet"/>
      <w:lvlText w:val=""/>
      <w:lvlJc w:val="left"/>
      <w:pPr>
        <w:ind w:left="720" w:hanging="360"/>
      </w:pPr>
      <w:rPr>
        <w:rFonts w:ascii="Symbol" w:hAnsi="Symbol" w:hint="default"/>
      </w:rPr>
    </w:lvl>
    <w:lvl w:ilvl="1" w:tplc="3EE8CFF8">
      <w:start w:val="1"/>
      <w:numFmt w:val="bullet"/>
      <w:lvlText w:val="o"/>
      <w:lvlJc w:val="left"/>
      <w:pPr>
        <w:ind w:left="1440" w:hanging="360"/>
      </w:pPr>
      <w:rPr>
        <w:rFonts w:ascii="Courier New" w:hAnsi="Courier New" w:hint="default"/>
      </w:rPr>
    </w:lvl>
    <w:lvl w:ilvl="2" w:tplc="1D802A00">
      <w:start w:val="1"/>
      <w:numFmt w:val="bullet"/>
      <w:lvlText w:val=""/>
      <w:lvlJc w:val="left"/>
      <w:pPr>
        <w:ind w:left="2160" w:hanging="360"/>
      </w:pPr>
      <w:rPr>
        <w:rFonts w:ascii="Wingdings" w:hAnsi="Wingdings" w:hint="default"/>
      </w:rPr>
    </w:lvl>
    <w:lvl w:ilvl="3" w:tplc="A4E8C2F0">
      <w:start w:val="1"/>
      <w:numFmt w:val="bullet"/>
      <w:lvlText w:val=""/>
      <w:lvlJc w:val="left"/>
      <w:pPr>
        <w:ind w:left="2880" w:hanging="360"/>
      </w:pPr>
      <w:rPr>
        <w:rFonts w:ascii="Symbol" w:hAnsi="Symbol" w:hint="default"/>
      </w:rPr>
    </w:lvl>
    <w:lvl w:ilvl="4" w:tplc="0512CB7C">
      <w:start w:val="1"/>
      <w:numFmt w:val="bullet"/>
      <w:lvlText w:val="o"/>
      <w:lvlJc w:val="left"/>
      <w:pPr>
        <w:ind w:left="3600" w:hanging="360"/>
      </w:pPr>
      <w:rPr>
        <w:rFonts w:ascii="Courier New" w:hAnsi="Courier New" w:hint="default"/>
      </w:rPr>
    </w:lvl>
    <w:lvl w:ilvl="5" w:tplc="FC58480A">
      <w:start w:val="1"/>
      <w:numFmt w:val="bullet"/>
      <w:lvlText w:val=""/>
      <w:lvlJc w:val="left"/>
      <w:pPr>
        <w:ind w:left="4320" w:hanging="360"/>
      </w:pPr>
      <w:rPr>
        <w:rFonts w:ascii="Wingdings" w:hAnsi="Wingdings" w:hint="default"/>
      </w:rPr>
    </w:lvl>
    <w:lvl w:ilvl="6" w:tplc="18D2B774">
      <w:start w:val="1"/>
      <w:numFmt w:val="bullet"/>
      <w:lvlText w:val=""/>
      <w:lvlJc w:val="left"/>
      <w:pPr>
        <w:ind w:left="5040" w:hanging="360"/>
      </w:pPr>
      <w:rPr>
        <w:rFonts w:ascii="Symbol" w:hAnsi="Symbol" w:hint="default"/>
      </w:rPr>
    </w:lvl>
    <w:lvl w:ilvl="7" w:tplc="8CF641BA">
      <w:start w:val="1"/>
      <w:numFmt w:val="bullet"/>
      <w:lvlText w:val="o"/>
      <w:lvlJc w:val="left"/>
      <w:pPr>
        <w:ind w:left="5760" w:hanging="360"/>
      </w:pPr>
      <w:rPr>
        <w:rFonts w:ascii="Courier New" w:hAnsi="Courier New" w:hint="default"/>
      </w:rPr>
    </w:lvl>
    <w:lvl w:ilvl="8" w:tplc="FFCAA49A">
      <w:start w:val="1"/>
      <w:numFmt w:val="bullet"/>
      <w:lvlText w:val=""/>
      <w:lvlJc w:val="left"/>
      <w:pPr>
        <w:ind w:left="6480" w:hanging="360"/>
      </w:pPr>
      <w:rPr>
        <w:rFonts w:ascii="Wingdings" w:hAnsi="Wingdings" w:hint="default"/>
      </w:rPr>
    </w:lvl>
  </w:abstractNum>
  <w:abstractNum w:abstractNumId="43" w15:restartNumberingAfterBreak="0">
    <w:nsid w:val="768653A8"/>
    <w:multiLevelType w:val="hybridMultilevel"/>
    <w:tmpl w:val="2F0082D4"/>
    <w:lvl w:ilvl="0" w:tplc="E08AB9FE">
      <w:numFmt w:val="bullet"/>
      <w:lvlText w:val=""/>
      <w:lvlJc w:val="left"/>
      <w:pPr>
        <w:ind w:left="720" w:hanging="360"/>
      </w:pPr>
      <w:rPr>
        <w:rFonts w:ascii="Wingdings 2" w:hAnsi="Wingdings 2" w:cs="Calibri" w:hint="default"/>
        <w:color w:val="428D96"/>
        <w:spacing w:val="0"/>
        <w:position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4" w15:restartNumberingAfterBreak="0">
    <w:nsid w:val="782730D7"/>
    <w:multiLevelType w:val="hybridMultilevel"/>
    <w:tmpl w:val="E190DDB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29"/>
  </w:num>
  <w:num w:numId="2">
    <w:abstractNumId w:val="39"/>
  </w:num>
  <w:num w:numId="3">
    <w:abstractNumId w:val="27"/>
  </w:num>
  <w:num w:numId="4">
    <w:abstractNumId w:val="30"/>
  </w:num>
  <w:num w:numId="5">
    <w:abstractNumId w:val="42"/>
  </w:num>
  <w:num w:numId="6">
    <w:abstractNumId w:val="16"/>
  </w:num>
  <w:num w:numId="7">
    <w:abstractNumId w:val="6"/>
  </w:num>
  <w:num w:numId="8">
    <w:abstractNumId w:val="15"/>
  </w:num>
  <w:num w:numId="9">
    <w:abstractNumId w:val="25"/>
  </w:num>
  <w:num w:numId="10">
    <w:abstractNumId w:val="35"/>
  </w:num>
  <w:num w:numId="11">
    <w:abstractNumId w:val="41"/>
  </w:num>
  <w:num w:numId="12">
    <w:abstractNumId w:val="23"/>
  </w:num>
  <w:num w:numId="13">
    <w:abstractNumId w:val="10"/>
  </w:num>
  <w:num w:numId="14">
    <w:abstractNumId w:val="7"/>
  </w:num>
  <w:num w:numId="15">
    <w:abstractNumId w:val="5"/>
  </w:num>
  <w:num w:numId="16">
    <w:abstractNumId w:val="37"/>
  </w:num>
  <w:num w:numId="17">
    <w:abstractNumId w:val="12"/>
  </w:num>
  <w:num w:numId="18">
    <w:abstractNumId w:val="40"/>
  </w:num>
  <w:num w:numId="19">
    <w:abstractNumId w:val="21"/>
  </w:num>
  <w:num w:numId="20">
    <w:abstractNumId w:val="32"/>
  </w:num>
  <w:num w:numId="21">
    <w:abstractNumId w:val="1"/>
  </w:num>
  <w:num w:numId="22">
    <w:abstractNumId w:val="26"/>
  </w:num>
  <w:num w:numId="23">
    <w:abstractNumId w:val="8"/>
  </w:num>
  <w:num w:numId="24">
    <w:abstractNumId w:val="14"/>
  </w:num>
  <w:num w:numId="25">
    <w:abstractNumId w:val="20"/>
  </w:num>
  <w:num w:numId="26">
    <w:abstractNumId w:val="4"/>
  </w:num>
  <w:num w:numId="27">
    <w:abstractNumId w:val="24"/>
  </w:num>
  <w:num w:numId="28">
    <w:abstractNumId w:val="43"/>
  </w:num>
  <w:num w:numId="29">
    <w:abstractNumId w:val="34"/>
  </w:num>
  <w:num w:numId="30">
    <w:abstractNumId w:val="9"/>
  </w:num>
  <w:num w:numId="3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
  </w:num>
  <w:num w:numId="33">
    <w:abstractNumId w:val="18"/>
  </w:num>
  <w:num w:numId="34">
    <w:abstractNumId w:val="11"/>
  </w:num>
  <w:num w:numId="35">
    <w:abstractNumId w:val="2"/>
  </w:num>
  <w:num w:numId="36">
    <w:abstractNumId w:val="22"/>
  </w:num>
  <w:num w:numId="37">
    <w:abstractNumId w:val="38"/>
  </w:num>
  <w:num w:numId="38">
    <w:abstractNumId w:val="0"/>
  </w:num>
  <w:num w:numId="39">
    <w:abstractNumId w:val="17"/>
  </w:num>
  <w:num w:numId="40">
    <w:abstractNumId w:val="19"/>
  </w:num>
  <w:num w:numId="41">
    <w:abstractNumId w:val="44"/>
  </w:num>
  <w:num w:numId="42">
    <w:abstractNumId w:val="36"/>
  </w:num>
  <w:num w:numId="43">
    <w:abstractNumId w:val="31"/>
  </w:num>
  <w:num w:numId="44">
    <w:abstractNumId w:val="13"/>
  </w:num>
  <w:num w:numId="45">
    <w:abstractNumId w:val="33"/>
  </w:num>
  <w:num w:numId="46">
    <w:abstractNumId w:val="28"/>
  </w:num>
  <w:num w:numId="47">
    <w:abstractNumId w:val="3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7AB6"/>
    <w:rsid w:val="000004FF"/>
    <w:rsid w:val="00002828"/>
    <w:rsid w:val="000030BA"/>
    <w:rsid w:val="00004641"/>
    <w:rsid w:val="0000E53B"/>
    <w:rsid w:val="00011505"/>
    <w:rsid w:val="000221A3"/>
    <w:rsid w:val="000248D8"/>
    <w:rsid w:val="00027CF0"/>
    <w:rsid w:val="00031EA4"/>
    <w:rsid w:val="00033F23"/>
    <w:rsid w:val="000352B1"/>
    <w:rsid w:val="00036565"/>
    <w:rsid w:val="0004049C"/>
    <w:rsid w:val="0004269B"/>
    <w:rsid w:val="000439C0"/>
    <w:rsid w:val="00045506"/>
    <w:rsid w:val="000509D9"/>
    <w:rsid w:val="00051279"/>
    <w:rsid w:val="00052FA5"/>
    <w:rsid w:val="00053ECE"/>
    <w:rsid w:val="0005446D"/>
    <w:rsid w:val="00054669"/>
    <w:rsid w:val="00057B2B"/>
    <w:rsid w:val="00060442"/>
    <w:rsid w:val="00060DCF"/>
    <w:rsid w:val="000614DF"/>
    <w:rsid w:val="00061533"/>
    <w:rsid w:val="00061A3F"/>
    <w:rsid w:val="00071FC9"/>
    <w:rsid w:val="0007279C"/>
    <w:rsid w:val="00075A05"/>
    <w:rsid w:val="0008181F"/>
    <w:rsid w:val="000925B0"/>
    <w:rsid w:val="00093ED2"/>
    <w:rsid w:val="00094790"/>
    <w:rsid w:val="0009571E"/>
    <w:rsid w:val="0009751F"/>
    <w:rsid w:val="000B3BBC"/>
    <w:rsid w:val="000B5B6E"/>
    <w:rsid w:val="000B78CC"/>
    <w:rsid w:val="000C023C"/>
    <w:rsid w:val="000C0487"/>
    <w:rsid w:val="000C0A16"/>
    <w:rsid w:val="000C248A"/>
    <w:rsid w:val="000C318C"/>
    <w:rsid w:val="000C4D90"/>
    <w:rsid w:val="000C6B2D"/>
    <w:rsid w:val="000D35C8"/>
    <w:rsid w:val="000D4DCB"/>
    <w:rsid w:val="000E0751"/>
    <w:rsid w:val="000E1FD2"/>
    <w:rsid w:val="000E350F"/>
    <w:rsid w:val="000E380B"/>
    <w:rsid w:val="000E7CC4"/>
    <w:rsid w:val="000F09DB"/>
    <w:rsid w:val="000F2F33"/>
    <w:rsid w:val="000F3E65"/>
    <w:rsid w:val="000F3F64"/>
    <w:rsid w:val="000F6478"/>
    <w:rsid w:val="00100862"/>
    <w:rsid w:val="001008D5"/>
    <w:rsid w:val="0010430C"/>
    <w:rsid w:val="0010703B"/>
    <w:rsid w:val="00107BF6"/>
    <w:rsid w:val="0011063E"/>
    <w:rsid w:val="0011065D"/>
    <w:rsid w:val="00110831"/>
    <w:rsid w:val="001136FA"/>
    <w:rsid w:val="001149DA"/>
    <w:rsid w:val="00116641"/>
    <w:rsid w:val="00117C9B"/>
    <w:rsid w:val="0012417A"/>
    <w:rsid w:val="00125E6A"/>
    <w:rsid w:val="00125FAE"/>
    <w:rsid w:val="00130038"/>
    <w:rsid w:val="00131428"/>
    <w:rsid w:val="00131509"/>
    <w:rsid w:val="0013258F"/>
    <w:rsid w:val="00132DF8"/>
    <w:rsid w:val="0013516E"/>
    <w:rsid w:val="00135240"/>
    <w:rsid w:val="00137226"/>
    <w:rsid w:val="0013785A"/>
    <w:rsid w:val="00142F4B"/>
    <w:rsid w:val="00146A7D"/>
    <w:rsid w:val="001510AC"/>
    <w:rsid w:val="00151485"/>
    <w:rsid w:val="00155D43"/>
    <w:rsid w:val="00156D56"/>
    <w:rsid w:val="00160DB3"/>
    <w:rsid w:val="001619B9"/>
    <w:rsid w:val="001640D1"/>
    <w:rsid w:val="00165746"/>
    <w:rsid w:val="00166B5D"/>
    <w:rsid w:val="0017094C"/>
    <w:rsid w:val="00174D7D"/>
    <w:rsid w:val="0018193E"/>
    <w:rsid w:val="0018255C"/>
    <w:rsid w:val="001932B1"/>
    <w:rsid w:val="00195045"/>
    <w:rsid w:val="001951C0"/>
    <w:rsid w:val="00195BAB"/>
    <w:rsid w:val="00195D7B"/>
    <w:rsid w:val="001A60D4"/>
    <w:rsid w:val="001A67EB"/>
    <w:rsid w:val="001B003E"/>
    <w:rsid w:val="001B0AD6"/>
    <w:rsid w:val="001B1727"/>
    <w:rsid w:val="001B18B4"/>
    <w:rsid w:val="001B31B7"/>
    <w:rsid w:val="001B5EFF"/>
    <w:rsid w:val="001C0297"/>
    <w:rsid w:val="001C1C27"/>
    <w:rsid w:val="001C3BB8"/>
    <w:rsid w:val="001C3BE4"/>
    <w:rsid w:val="001C5B2F"/>
    <w:rsid w:val="001C60BC"/>
    <w:rsid w:val="001D0CE7"/>
    <w:rsid w:val="001D2BA9"/>
    <w:rsid w:val="001D644D"/>
    <w:rsid w:val="001D66F0"/>
    <w:rsid w:val="001E0CD5"/>
    <w:rsid w:val="001E1440"/>
    <w:rsid w:val="001E1841"/>
    <w:rsid w:val="001E36AF"/>
    <w:rsid w:val="001E38C6"/>
    <w:rsid w:val="001E4ACE"/>
    <w:rsid w:val="001E5C8F"/>
    <w:rsid w:val="001E7797"/>
    <w:rsid w:val="001F275B"/>
    <w:rsid w:val="001F5246"/>
    <w:rsid w:val="00201D70"/>
    <w:rsid w:val="00201E21"/>
    <w:rsid w:val="00202320"/>
    <w:rsid w:val="002035BA"/>
    <w:rsid w:val="00204F30"/>
    <w:rsid w:val="00206056"/>
    <w:rsid w:val="002069F7"/>
    <w:rsid w:val="00207A5A"/>
    <w:rsid w:val="00211D3F"/>
    <w:rsid w:val="00212826"/>
    <w:rsid w:val="00213A21"/>
    <w:rsid w:val="00216F1E"/>
    <w:rsid w:val="00223C27"/>
    <w:rsid w:val="0022426A"/>
    <w:rsid w:val="00226287"/>
    <w:rsid w:val="002276ED"/>
    <w:rsid w:val="002335B6"/>
    <w:rsid w:val="00233BC4"/>
    <w:rsid w:val="0023488D"/>
    <w:rsid w:val="00255093"/>
    <w:rsid w:val="0025526D"/>
    <w:rsid w:val="0025649F"/>
    <w:rsid w:val="00256ACC"/>
    <w:rsid w:val="00256AF3"/>
    <w:rsid w:val="002603DD"/>
    <w:rsid w:val="002610E2"/>
    <w:rsid w:val="00261CAC"/>
    <w:rsid w:val="00264587"/>
    <w:rsid w:val="00273A5A"/>
    <w:rsid w:val="00273CA6"/>
    <w:rsid w:val="002767B8"/>
    <w:rsid w:val="00276E36"/>
    <w:rsid w:val="0027717D"/>
    <w:rsid w:val="00277B36"/>
    <w:rsid w:val="00280734"/>
    <w:rsid w:val="00281088"/>
    <w:rsid w:val="002810C9"/>
    <w:rsid w:val="002816CC"/>
    <w:rsid w:val="00283CF8"/>
    <w:rsid w:val="0028641F"/>
    <w:rsid w:val="00286EBF"/>
    <w:rsid w:val="00292708"/>
    <w:rsid w:val="00292761"/>
    <w:rsid w:val="00295621"/>
    <w:rsid w:val="002A0093"/>
    <w:rsid w:val="002A3E7D"/>
    <w:rsid w:val="002A46F3"/>
    <w:rsid w:val="002A7732"/>
    <w:rsid w:val="002B4668"/>
    <w:rsid w:val="002B668F"/>
    <w:rsid w:val="002C0DDD"/>
    <w:rsid w:val="002C284B"/>
    <w:rsid w:val="002C44E9"/>
    <w:rsid w:val="002C4589"/>
    <w:rsid w:val="002C7C5C"/>
    <w:rsid w:val="002D23BF"/>
    <w:rsid w:val="002D7D08"/>
    <w:rsid w:val="002E0D9A"/>
    <w:rsid w:val="002E2B58"/>
    <w:rsid w:val="002E42F0"/>
    <w:rsid w:val="002E4764"/>
    <w:rsid w:val="002F0637"/>
    <w:rsid w:val="002F0D8D"/>
    <w:rsid w:val="002F4867"/>
    <w:rsid w:val="002F4BC7"/>
    <w:rsid w:val="002F7AA9"/>
    <w:rsid w:val="00301EC3"/>
    <w:rsid w:val="00301EC6"/>
    <w:rsid w:val="003032CA"/>
    <w:rsid w:val="003057B3"/>
    <w:rsid w:val="00305888"/>
    <w:rsid w:val="00310381"/>
    <w:rsid w:val="003106E3"/>
    <w:rsid w:val="00311B41"/>
    <w:rsid w:val="003121F1"/>
    <w:rsid w:val="00313A02"/>
    <w:rsid w:val="0031490F"/>
    <w:rsid w:val="00314DD1"/>
    <w:rsid w:val="003160BF"/>
    <w:rsid w:val="003208DF"/>
    <w:rsid w:val="003241C4"/>
    <w:rsid w:val="00324956"/>
    <w:rsid w:val="00325963"/>
    <w:rsid w:val="00326D94"/>
    <w:rsid w:val="00334EC3"/>
    <w:rsid w:val="00335C60"/>
    <w:rsid w:val="00337354"/>
    <w:rsid w:val="00342491"/>
    <w:rsid w:val="00342786"/>
    <w:rsid w:val="003445BF"/>
    <w:rsid w:val="00345B42"/>
    <w:rsid w:val="00351F07"/>
    <w:rsid w:val="003600F9"/>
    <w:rsid w:val="00362154"/>
    <w:rsid w:val="003637A5"/>
    <w:rsid w:val="003735CD"/>
    <w:rsid w:val="003739CD"/>
    <w:rsid w:val="00374349"/>
    <w:rsid w:val="00381235"/>
    <w:rsid w:val="00385DF4"/>
    <w:rsid w:val="0038708F"/>
    <w:rsid w:val="003919A9"/>
    <w:rsid w:val="00396C10"/>
    <w:rsid w:val="003A16BD"/>
    <w:rsid w:val="003A4E57"/>
    <w:rsid w:val="003A549A"/>
    <w:rsid w:val="003A7272"/>
    <w:rsid w:val="003B323B"/>
    <w:rsid w:val="003B3455"/>
    <w:rsid w:val="003B7F1F"/>
    <w:rsid w:val="003C4C90"/>
    <w:rsid w:val="003C693F"/>
    <w:rsid w:val="003D1ADF"/>
    <w:rsid w:val="003D25C5"/>
    <w:rsid w:val="003D4572"/>
    <w:rsid w:val="003F0C43"/>
    <w:rsid w:val="003F29D1"/>
    <w:rsid w:val="003F75B6"/>
    <w:rsid w:val="003F79B7"/>
    <w:rsid w:val="00404FA2"/>
    <w:rsid w:val="004077BF"/>
    <w:rsid w:val="00407A63"/>
    <w:rsid w:val="0041061F"/>
    <w:rsid w:val="004116B6"/>
    <w:rsid w:val="0041560D"/>
    <w:rsid w:val="0041600E"/>
    <w:rsid w:val="00421C88"/>
    <w:rsid w:val="00423965"/>
    <w:rsid w:val="00425840"/>
    <w:rsid w:val="0042749F"/>
    <w:rsid w:val="00427F22"/>
    <w:rsid w:val="00430FEA"/>
    <w:rsid w:val="0043213A"/>
    <w:rsid w:val="00433284"/>
    <w:rsid w:val="004344BF"/>
    <w:rsid w:val="0044630C"/>
    <w:rsid w:val="00447E42"/>
    <w:rsid w:val="004508CE"/>
    <w:rsid w:val="00451C47"/>
    <w:rsid w:val="004529B3"/>
    <w:rsid w:val="00454F95"/>
    <w:rsid w:val="00455DD0"/>
    <w:rsid w:val="00455EF0"/>
    <w:rsid w:val="0045692F"/>
    <w:rsid w:val="0046044F"/>
    <w:rsid w:val="00462047"/>
    <w:rsid w:val="0046451D"/>
    <w:rsid w:val="00467D2B"/>
    <w:rsid w:val="004725FA"/>
    <w:rsid w:val="00474086"/>
    <w:rsid w:val="00475374"/>
    <w:rsid w:val="00476102"/>
    <w:rsid w:val="004802FC"/>
    <w:rsid w:val="004810E9"/>
    <w:rsid w:val="004904AA"/>
    <w:rsid w:val="00491026"/>
    <w:rsid w:val="00493FC5"/>
    <w:rsid w:val="0049488E"/>
    <w:rsid w:val="00497B71"/>
    <w:rsid w:val="004B00C9"/>
    <w:rsid w:val="004B32A3"/>
    <w:rsid w:val="004B4473"/>
    <w:rsid w:val="004B73DA"/>
    <w:rsid w:val="004C32D9"/>
    <w:rsid w:val="004C625D"/>
    <w:rsid w:val="004D0877"/>
    <w:rsid w:val="004D5168"/>
    <w:rsid w:val="004D6275"/>
    <w:rsid w:val="004D73B6"/>
    <w:rsid w:val="004E0AF2"/>
    <w:rsid w:val="004E0ECE"/>
    <w:rsid w:val="004E1DAE"/>
    <w:rsid w:val="004E3505"/>
    <w:rsid w:val="004E3C3D"/>
    <w:rsid w:val="004E540D"/>
    <w:rsid w:val="004E6CE9"/>
    <w:rsid w:val="004F3BBD"/>
    <w:rsid w:val="004F61F9"/>
    <w:rsid w:val="00500F43"/>
    <w:rsid w:val="00502261"/>
    <w:rsid w:val="00502499"/>
    <w:rsid w:val="00502834"/>
    <w:rsid w:val="00502A56"/>
    <w:rsid w:val="005038CB"/>
    <w:rsid w:val="0050463D"/>
    <w:rsid w:val="00504D42"/>
    <w:rsid w:val="00504DEE"/>
    <w:rsid w:val="005103CE"/>
    <w:rsid w:val="00510AEA"/>
    <w:rsid w:val="005115BC"/>
    <w:rsid w:val="00515510"/>
    <w:rsid w:val="00520B48"/>
    <w:rsid w:val="005211E5"/>
    <w:rsid w:val="005212F0"/>
    <w:rsid w:val="005244E1"/>
    <w:rsid w:val="00525B51"/>
    <w:rsid w:val="005276EE"/>
    <w:rsid w:val="00527A66"/>
    <w:rsid w:val="00527CE0"/>
    <w:rsid w:val="0053177E"/>
    <w:rsid w:val="005326D8"/>
    <w:rsid w:val="005341F4"/>
    <w:rsid w:val="005413B3"/>
    <w:rsid w:val="00541858"/>
    <w:rsid w:val="00547C5D"/>
    <w:rsid w:val="00553CDF"/>
    <w:rsid w:val="00561754"/>
    <w:rsid w:val="00562CB9"/>
    <w:rsid w:val="005714BD"/>
    <w:rsid w:val="0057436D"/>
    <w:rsid w:val="00576842"/>
    <w:rsid w:val="00577BAC"/>
    <w:rsid w:val="005826EA"/>
    <w:rsid w:val="00587692"/>
    <w:rsid w:val="00591D82"/>
    <w:rsid w:val="00592F7C"/>
    <w:rsid w:val="005934C4"/>
    <w:rsid w:val="00594D3E"/>
    <w:rsid w:val="00594E87"/>
    <w:rsid w:val="00595502"/>
    <w:rsid w:val="0059742F"/>
    <w:rsid w:val="0059DE19"/>
    <w:rsid w:val="005A3FC6"/>
    <w:rsid w:val="005A5F2C"/>
    <w:rsid w:val="005B1FF0"/>
    <w:rsid w:val="005B204D"/>
    <w:rsid w:val="005B22A8"/>
    <w:rsid w:val="005B3835"/>
    <w:rsid w:val="005B3CBA"/>
    <w:rsid w:val="005C0F73"/>
    <w:rsid w:val="005C7BFC"/>
    <w:rsid w:val="005CA9A0"/>
    <w:rsid w:val="005D0153"/>
    <w:rsid w:val="005D0AE6"/>
    <w:rsid w:val="005D22B0"/>
    <w:rsid w:val="005D2AF0"/>
    <w:rsid w:val="005D38AB"/>
    <w:rsid w:val="005D5A19"/>
    <w:rsid w:val="005D7611"/>
    <w:rsid w:val="005D7E3F"/>
    <w:rsid w:val="005E294D"/>
    <w:rsid w:val="005E6442"/>
    <w:rsid w:val="005E7472"/>
    <w:rsid w:val="005E7BA8"/>
    <w:rsid w:val="005F53BF"/>
    <w:rsid w:val="00603B54"/>
    <w:rsid w:val="006101D2"/>
    <w:rsid w:val="00610DDD"/>
    <w:rsid w:val="006141B9"/>
    <w:rsid w:val="006167E1"/>
    <w:rsid w:val="00620EBA"/>
    <w:rsid w:val="00624422"/>
    <w:rsid w:val="00630F21"/>
    <w:rsid w:val="006311EF"/>
    <w:rsid w:val="00632EB6"/>
    <w:rsid w:val="00634548"/>
    <w:rsid w:val="00635B03"/>
    <w:rsid w:val="006461CE"/>
    <w:rsid w:val="00650059"/>
    <w:rsid w:val="00652460"/>
    <w:rsid w:val="00653045"/>
    <w:rsid w:val="00655B8E"/>
    <w:rsid w:val="00656342"/>
    <w:rsid w:val="006564A1"/>
    <w:rsid w:val="0066039E"/>
    <w:rsid w:val="006613D5"/>
    <w:rsid w:val="00661BAF"/>
    <w:rsid w:val="006625F5"/>
    <w:rsid w:val="00662BBC"/>
    <w:rsid w:val="00663743"/>
    <w:rsid w:val="00681BF3"/>
    <w:rsid w:val="00686776"/>
    <w:rsid w:val="00692D5C"/>
    <w:rsid w:val="00693DCF"/>
    <w:rsid w:val="0069438A"/>
    <w:rsid w:val="00696BFC"/>
    <w:rsid w:val="006A0252"/>
    <w:rsid w:val="006A17C8"/>
    <w:rsid w:val="006A186B"/>
    <w:rsid w:val="006A2FDE"/>
    <w:rsid w:val="006A5D8F"/>
    <w:rsid w:val="006B005B"/>
    <w:rsid w:val="006B09F8"/>
    <w:rsid w:val="006B14E8"/>
    <w:rsid w:val="006C3784"/>
    <w:rsid w:val="006C3F57"/>
    <w:rsid w:val="006C420E"/>
    <w:rsid w:val="006C6DA9"/>
    <w:rsid w:val="006D5C44"/>
    <w:rsid w:val="006D63B7"/>
    <w:rsid w:val="006D6690"/>
    <w:rsid w:val="006D78E5"/>
    <w:rsid w:val="006E0478"/>
    <w:rsid w:val="006E236F"/>
    <w:rsid w:val="006E2774"/>
    <w:rsid w:val="006E7150"/>
    <w:rsid w:val="006F15A5"/>
    <w:rsid w:val="006F23F0"/>
    <w:rsid w:val="006F717B"/>
    <w:rsid w:val="00700749"/>
    <w:rsid w:val="00702D62"/>
    <w:rsid w:val="00707870"/>
    <w:rsid w:val="00710A62"/>
    <w:rsid w:val="00710F7E"/>
    <w:rsid w:val="00711172"/>
    <w:rsid w:val="0071645F"/>
    <w:rsid w:val="0071659B"/>
    <w:rsid w:val="00716953"/>
    <w:rsid w:val="00716C01"/>
    <w:rsid w:val="0072425E"/>
    <w:rsid w:val="007268B5"/>
    <w:rsid w:val="00726E37"/>
    <w:rsid w:val="0072775E"/>
    <w:rsid w:val="007363EA"/>
    <w:rsid w:val="00736C90"/>
    <w:rsid w:val="007376ED"/>
    <w:rsid w:val="00740CA7"/>
    <w:rsid w:val="00741A04"/>
    <w:rsid w:val="00741A4B"/>
    <w:rsid w:val="00741EA4"/>
    <w:rsid w:val="00742B30"/>
    <w:rsid w:val="007454E4"/>
    <w:rsid w:val="00745E0D"/>
    <w:rsid w:val="00747C37"/>
    <w:rsid w:val="00750ABC"/>
    <w:rsid w:val="00751550"/>
    <w:rsid w:val="00755D24"/>
    <w:rsid w:val="007569F5"/>
    <w:rsid w:val="00761872"/>
    <w:rsid w:val="00761FC5"/>
    <w:rsid w:val="00762059"/>
    <w:rsid w:val="00770772"/>
    <w:rsid w:val="007714CD"/>
    <w:rsid w:val="007719AD"/>
    <w:rsid w:val="0077272C"/>
    <w:rsid w:val="00774224"/>
    <w:rsid w:val="007748DA"/>
    <w:rsid w:val="00776E6B"/>
    <w:rsid w:val="00776FBA"/>
    <w:rsid w:val="0077714D"/>
    <w:rsid w:val="00780352"/>
    <w:rsid w:val="007804E5"/>
    <w:rsid w:val="00780B99"/>
    <w:rsid w:val="00783D91"/>
    <w:rsid w:val="00784792"/>
    <w:rsid w:val="00790D2B"/>
    <w:rsid w:val="00791290"/>
    <w:rsid w:val="007942BA"/>
    <w:rsid w:val="007959F1"/>
    <w:rsid w:val="00795A9E"/>
    <w:rsid w:val="0079793A"/>
    <w:rsid w:val="00797C01"/>
    <w:rsid w:val="007A02A2"/>
    <w:rsid w:val="007A1980"/>
    <w:rsid w:val="007A2F49"/>
    <w:rsid w:val="007B24A7"/>
    <w:rsid w:val="007B320E"/>
    <w:rsid w:val="007B3F57"/>
    <w:rsid w:val="007B471E"/>
    <w:rsid w:val="007B5E57"/>
    <w:rsid w:val="007C07A5"/>
    <w:rsid w:val="007C2EB4"/>
    <w:rsid w:val="007C6C35"/>
    <w:rsid w:val="007C6EEA"/>
    <w:rsid w:val="007D206E"/>
    <w:rsid w:val="007D4325"/>
    <w:rsid w:val="007D77FB"/>
    <w:rsid w:val="007E106F"/>
    <w:rsid w:val="007E3572"/>
    <w:rsid w:val="007F0F65"/>
    <w:rsid w:val="007F5CE6"/>
    <w:rsid w:val="008004B5"/>
    <w:rsid w:val="0080073A"/>
    <w:rsid w:val="0080090F"/>
    <w:rsid w:val="00805540"/>
    <w:rsid w:val="00805F53"/>
    <w:rsid w:val="00807C16"/>
    <w:rsid w:val="008100E0"/>
    <w:rsid w:val="008111A3"/>
    <w:rsid w:val="0081216F"/>
    <w:rsid w:val="00813558"/>
    <w:rsid w:val="00822F4F"/>
    <w:rsid w:val="00824A47"/>
    <w:rsid w:val="0082657C"/>
    <w:rsid w:val="00826D6E"/>
    <w:rsid w:val="0082721A"/>
    <w:rsid w:val="0082734D"/>
    <w:rsid w:val="0083307E"/>
    <w:rsid w:val="00833453"/>
    <w:rsid w:val="00842313"/>
    <w:rsid w:val="008459B8"/>
    <w:rsid w:val="00852C6D"/>
    <w:rsid w:val="00856500"/>
    <w:rsid w:val="008565A6"/>
    <w:rsid w:val="00856928"/>
    <w:rsid w:val="008610A4"/>
    <w:rsid w:val="00864C88"/>
    <w:rsid w:val="008658C4"/>
    <w:rsid w:val="00871B72"/>
    <w:rsid w:val="00874B29"/>
    <w:rsid w:val="008766AB"/>
    <w:rsid w:val="008836EF"/>
    <w:rsid w:val="00883E9C"/>
    <w:rsid w:val="008840E0"/>
    <w:rsid w:val="00886946"/>
    <w:rsid w:val="008913D4"/>
    <w:rsid w:val="00894957"/>
    <w:rsid w:val="00896778"/>
    <w:rsid w:val="008974D8"/>
    <w:rsid w:val="008A016F"/>
    <w:rsid w:val="008A2964"/>
    <w:rsid w:val="008A2CEA"/>
    <w:rsid w:val="008A2D32"/>
    <w:rsid w:val="008A6F20"/>
    <w:rsid w:val="008B065D"/>
    <w:rsid w:val="008B24F5"/>
    <w:rsid w:val="008B5432"/>
    <w:rsid w:val="008B62DD"/>
    <w:rsid w:val="008B6A6E"/>
    <w:rsid w:val="008C2747"/>
    <w:rsid w:val="008C2962"/>
    <w:rsid w:val="008C2B0E"/>
    <w:rsid w:val="008C45BE"/>
    <w:rsid w:val="008C56D3"/>
    <w:rsid w:val="008C573F"/>
    <w:rsid w:val="008C6A5D"/>
    <w:rsid w:val="008C6F3D"/>
    <w:rsid w:val="008C7B75"/>
    <w:rsid w:val="008D01F0"/>
    <w:rsid w:val="008D21DA"/>
    <w:rsid w:val="008D5DC6"/>
    <w:rsid w:val="008E3784"/>
    <w:rsid w:val="008E6790"/>
    <w:rsid w:val="008E7393"/>
    <w:rsid w:val="008F0D15"/>
    <w:rsid w:val="008F0F5C"/>
    <w:rsid w:val="008F10B2"/>
    <w:rsid w:val="008F2365"/>
    <w:rsid w:val="008F2AFB"/>
    <w:rsid w:val="008F3438"/>
    <w:rsid w:val="008F6891"/>
    <w:rsid w:val="009045BF"/>
    <w:rsid w:val="009055AD"/>
    <w:rsid w:val="009102C2"/>
    <w:rsid w:val="009110BB"/>
    <w:rsid w:val="00911C6B"/>
    <w:rsid w:val="009141E1"/>
    <w:rsid w:val="00914758"/>
    <w:rsid w:val="0091521F"/>
    <w:rsid w:val="00922C0D"/>
    <w:rsid w:val="00925486"/>
    <w:rsid w:val="00930D91"/>
    <w:rsid w:val="00931F22"/>
    <w:rsid w:val="00932E2E"/>
    <w:rsid w:val="00936907"/>
    <w:rsid w:val="009375BC"/>
    <w:rsid w:val="00940688"/>
    <w:rsid w:val="00941819"/>
    <w:rsid w:val="00942AF2"/>
    <w:rsid w:val="009452A7"/>
    <w:rsid w:val="00946DBB"/>
    <w:rsid w:val="009475D8"/>
    <w:rsid w:val="00950077"/>
    <w:rsid w:val="00950F26"/>
    <w:rsid w:val="0096168B"/>
    <w:rsid w:val="009616C6"/>
    <w:rsid w:val="00963F90"/>
    <w:rsid w:val="00964CAE"/>
    <w:rsid w:val="0096B528"/>
    <w:rsid w:val="00970E83"/>
    <w:rsid w:val="00974796"/>
    <w:rsid w:val="00975ACB"/>
    <w:rsid w:val="00980FD9"/>
    <w:rsid w:val="00981D12"/>
    <w:rsid w:val="00984C8F"/>
    <w:rsid w:val="00992027"/>
    <w:rsid w:val="009938F1"/>
    <w:rsid w:val="00993E8F"/>
    <w:rsid w:val="009A0B0F"/>
    <w:rsid w:val="009A615D"/>
    <w:rsid w:val="009AEB2E"/>
    <w:rsid w:val="009B209A"/>
    <w:rsid w:val="009B4242"/>
    <w:rsid w:val="009B4630"/>
    <w:rsid w:val="009B5301"/>
    <w:rsid w:val="009B5840"/>
    <w:rsid w:val="009B6539"/>
    <w:rsid w:val="009B705A"/>
    <w:rsid w:val="009C04D7"/>
    <w:rsid w:val="009C2E7F"/>
    <w:rsid w:val="009C4BE5"/>
    <w:rsid w:val="009C6FF2"/>
    <w:rsid w:val="009D3E8D"/>
    <w:rsid w:val="009D5D48"/>
    <w:rsid w:val="009D6F14"/>
    <w:rsid w:val="009E2C21"/>
    <w:rsid w:val="009E43AC"/>
    <w:rsid w:val="009E73EE"/>
    <w:rsid w:val="009E7798"/>
    <w:rsid w:val="009F090B"/>
    <w:rsid w:val="009F0F8C"/>
    <w:rsid w:val="009F44B1"/>
    <w:rsid w:val="00A00933"/>
    <w:rsid w:val="00A035FC"/>
    <w:rsid w:val="00A0543C"/>
    <w:rsid w:val="00A07521"/>
    <w:rsid w:val="00A10882"/>
    <w:rsid w:val="00A14653"/>
    <w:rsid w:val="00A162E3"/>
    <w:rsid w:val="00A16AEE"/>
    <w:rsid w:val="00A2095C"/>
    <w:rsid w:val="00A209F0"/>
    <w:rsid w:val="00A218AF"/>
    <w:rsid w:val="00A21914"/>
    <w:rsid w:val="00A23162"/>
    <w:rsid w:val="00A2554E"/>
    <w:rsid w:val="00A26169"/>
    <w:rsid w:val="00A31675"/>
    <w:rsid w:val="00A322B4"/>
    <w:rsid w:val="00A43968"/>
    <w:rsid w:val="00A45302"/>
    <w:rsid w:val="00A456A6"/>
    <w:rsid w:val="00A46CDC"/>
    <w:rsid w:val="00A46DDD"/>
    <w:rsid w:val="00A56D38"/>
    <w:rsid w:val="00A61278"/>
    <w:rsid w:val="00A62311"/>
    <w:rsid w:val="00A62BAC"/>
    <w:rsid w:val="00A63EE8"/>
    <w:rsid w:val="00A65F33"/>
    <w:rsid w:val="00A66AC4"/>
    <w:rsid w:val="00A677EA"/>
    <w:rsid w:val="00A70410"/>
    <w:rsid w:val="00A71AFB"/>
    <w:rsid w:val="00A75D3B"/>
    <w:rsid w:val="00A76F1E"/>
    <w:rsid w:val="00A77CDF"/>
    <w:rsid w:val="00A7B26D"/>
    <w:rsid w:val="00A801EB"/>
    <w:rsid w:val="00A83037"/>
    <w:rsid w:val="00A85DF4"/>
    <w:rsid w:val="00A86291"/>
    <w:rsid w:val="00A902DA"/>
    <w:rsid w:val="00A96A3F"/>
    <w:rsid w:val="00A96EBB"/>
    <w:rsid w:val="00A97124"/>
    <w:rsid w:val="00A976B7"/>
    <w:rsid w:val="00AA07D4"/>
    <w:rsid w:val="00AA39C2"/>
    <w:rsid w:val="00AA658B"/>
    <w:rsid w:val="00AA76EA"/>
    <w:rsid w:val="00AB1A14"/>
    <w:rsid w:val="00AB481E"/>
    <w:rsid w:val="00AB5727"/>
    <w:rsid w:val="00AC1184"/>
    <w:rsid w:val="00AC399B"/>
    <w:rsid w:val="00AC432E"/>
    <w:rsid w:val="00AC521E"/>
    <w:rsid w:val="00AC5E19"/>
    <w:rsid w:val="00AD1CA8"/>
    <w:rsid w:val="00AD220B"/>
    <w:rsid w:val="00AD24B9"/>
    <w:rsid w:val="00AD51DA"/>
    <w:rsid w:val="00AE2658"/>
    <w:rsid w:val="00AE3C9D"/>
    <w:rsid w:val="00AE5981"/>
    <w:rsid w:val="00AE76E9"/>
    <w:rsid w:val="00AE7F2D"/>
    <w:rsid w:val="00AF0734"/>
    <w:rsid w:val="00AF25EB"/>
    <w:rsid w:val="00AF398F"/>
    <w:rsid w:val="00AF39C0"/>
    <w:rsid w:val="00AF4F84"/>
    <w:rsid w:val="00AF77CC"/>
    <w:rsid w:val="00B0013F"/>
    <w:rsid w:val="00B00E92"/>
    <w:rsid w:val="00B02129"/>
    <w:rsid w:val="00B02818"/>
    <w:rsid w:val="00B02B6C"/>
    <w:rsid w:val="00B0495B"/>
    <w:rsid w:val="00B056AB"/>
    <w:rsid w:val="00B07C1B"/>
    <w:rsid w:val="00B13E2A"/>
    <w:rsid w:val="00B178E0"/>
    <w:rsid w:val="00B23A54"/>
    <w:rsid w:val="00B2609B"/>
    <w:rsid w:val="00B32934"/>
    <w:rsid w:val="00B336F5"/>
    <w:rsid w:val="00B40141"/>
    <w:rsid w:val="00B445C4"/>
    <w:rsid w:val="00B45394"/>
    <w:rsid w:val="00B4726D"/>
    <w:rsid w:val="00B507EE"/>
    <w:rsid w:val="00B50DD6"/>
    <w:rsid w:val="00B536F3"/>
    <w:rsid w:val="00B543FF"/>
    <w:rsid w:val="00B55F1B"/>
    <w:rsid w:val="00B569B0"/>
    <w:rsid w:val="00B60518"/>
    <w:rsid w:val="00B6200E"/>
    <w:rsid w:val="00B62772"/>
    <w:rsid w:val="00B642AD"/>
    <w:rsid w:val="00B669DA"/>
    <w:rsid w:val="00B67D2C"/>
    <w:rsid w:val="00B77BAA"/>
    <w:rsid w:val="00B8152D"/>
    <w:rsid w:val="00B81D4A"/>
    <w:rsid w:val="00B83419"/>
    <w:rsid w:val="00B842EE"/>
    <w:rsid w:val="00B870AE"/>
    <w:rsid w:val="00B91DA9"/>
    <w:rsid w:val="00B92179"/>
    <w:rsid w:val="00B92C8B"/>
    <w:rsid w:val="00B937E7"/>
    <w:rsid w:val="00B93FFA"/>
    <w:rsid w:val="00B95250"/>
    <w:rsid w:val="00BA1245"/>
    <w:rsid w:val="00BA5598"/>
    <w:rsid w:val="00BA6745"/>
    <w:rsid w:val="00BB368C"/>
    <w:rsid w:val="00BB7036"/>
    <w:rsid w:val="00BB7CF7"/>
    <w:rsid w:val="00BC74A1"/>
    <w:rsid w:val="00BD1F82"/>
    <w:rsid w:val="00BD27BB"/>
    <w:rsid w:val="00BD3302"/>
    <w:rsid w:val="00BD3F7E"/>
    <w:rsid w:val="00BD448B"/>
    <w:rsid w:val="00BD4E94"/>
    <w:rsid w:val="00BE1960"/>
    <w:rsid w:val="00BE3826"/>
    <w:rsid w:val="00BE5EA4"/>
    <w:rsid w:val="00BF0335"/>
    <w:rsid w:val="00BF2C3E"/>
    <w:rsid w:val="00BF5C86"/>
    <w:rsid w:val="00BF7127"/>
    <w:rsid w:val="00C00255"/>
    <w:rsid w:val="00C00289"/>
    <w:rsid w:val="00C031E7"/>
    <w:rsid w:val="00C06433"/>
    <w:rsid w:val="00C065A5"/>
    <w:rsid w:val="00C07A09"/>
    <w:rsid w:val="00C1019F"/>
    <w:rsid w:val="00C107F1"/>
    <w:rsid w:val="00C1093C"/>
    <w:rsid w:val="00C10B34"/>
    <w:rsid w:val="00C10E2A"/>
    <w:rsid w:val="00C1189E"/>
    <w:rsid w:val="00C15D24"/>
    <w:rsid w:val="00C23684"/>
    <w:rsid w:val="00C24AE0"/>
    <w:rsid w:val="00C317B6"/>
    <w:rsid w:val="00C32486"/>
    <w:rsid w:val="00C33499"/>
    <w:rsid w:val="00C41341"/>
    <w:rsid w:val="00C4585E"/>
    <w:rsid w:val="00C46F44"/>
    <w:rsid w:val="00C47C8A"/>
    <w:rsid w:val="00C52DDA"/>
    <w:rsid w:val="00C54ACE"/>
    <w:rsid w:val="00C55186"/>
    <w:rsid w:val="00C57BC2"/>
    <w:rsid w:val="00C63A0C"/>
    <w:rsid w:val="00C65436"/>
    <w:rsid w:val="00C66BB3"/>
    <w:rsid w:val="00C67886"/>
    <w:rsid w:val="00C70E5D"/>
    <w:rsid w:val="00C72C45"/>
    <w:rsid w:val="00C73CEE"/>
    <w:rsid w:val="00C73D91"/>
    <w:rsid w:val="00C73E55"/>
    <w:rsid w:val="00C7546B"/>
    <w:rsid w:val="00C811ED"/>
    <w:rsid w:val="00C81CDC"/>
    <w:rsid w:val="00C82E4B"/>
    <w:rsid w:val="00C8325F"/>
    <w:rsid w:val="00C8444C"/>
    <w:rsid w:val="00C85E9D"/>
    <w:rsid w:val="00C85F35"/>
    <w:rsid w:val="00C87F49"/>
    <w:rsid w:val="00C906C3"/>
    <w:rsid w:val="00C95C42"/>
    <w:rsid w:val="00CA107D"/>
    <w:rsid w:val="00CA482B"/>
    <w:rsid w:val="00CA4A3F"/>
    <w:rsid w:val="00CA595A"/>
    <w:rsid w:val="00CA598F"/>
    <w:rsid w:val="00CA7A99"/>
    <w:rsid w:val="00CB0DA6"/>
    <w:rsid w:val="00CB4701"/>
    <w:rsid w:val="00CB59A9"/>
    <w:rsid w:val="00CB7D96"/>
    <w:rsid w:val="00CC008E"/>
    <w:rsid w:val="00CC10B5"/>
    <w:rsid w:val="00CC3A48"/>
    <w:rsid w:val="00CD232A"/>
    <w:rsid w:val="00CD272F"/>
    <w:rsid w:val="00CD2988"/>
    <w:rsid w:val="00CD3981"/>
    <w:rsid w:val="00CE0565"/>
    <w:rsid w:val="00CE3FBC"/>
    <w:rsid w:val="00CE6CEC"/>
    <w:rsid w:val="00CEDFC2"/>
    <w:rsid w:val="00CF160C"/>
    <w:rsid w:val="00CF428E"/>
    <w:rsid w:val="00CF6168"/>
    <w:rsid w:val="00CF6980"/>
    <w:rsid w:val="00CFBD51"/>
    <w:rsid w:val="00D01F4F"/>
    <w:rsid w:val="00D05CDE"/>
    <w:rsid w:val="00D104CA"/>
    <w:rsid w:val="00D128CD"/>
    <w:rsid w:val="00D15303"/>
    <w:rsid w:val="00D2469F"/>
    <w:rsid w:val="00D248A2"/>
    <w:rsid w:val="00D26341"/>
    <w:rsid w:val="00D266E4"/>
    <w:rsid w:val="00D26B9E"/>
    <w:rsid w:val="00D270EB"/>
    <w:rsid w:val="00D277A2"/>
    <w:rsid w:val="00D27AB6"/>
    <w:rsid w:val="00D31243"/>
    <w:rsid w:val="00D3187C"/>
    <w:rsid w:val="00D326EF"/>
    <w:rsid w:val="00D32907"/>
    <w:rsid w:val="00D334A9"/>
    <w:rsid w:val="00D361AD"/>
    <w:rsid w:val="00D404BE"/>
    <w:rsid w:val="00D40A82"/>
    <w:rsid w:val="00D40AA9"/>
    <w:rsid w:val="00D41308"/>
    <w:rsid w:val="00D43105"/>
    <w:rsid w:val="00D431EA"/>
    <w:rsid w:val="00D4358D"/>
    <w:rsid w:val="00D43E13"/>
    <w:rsid w:val="00D453C2"/>
    <w:rsid w:val="00D460FC"/>
    <w:rsid w:val="00D46C75"/>
    <w:rsid w:val="00D521C3"/>
    <w:rsid w:val="00D52EDC"/>
    <w:rsid w:val="00D5364A"/>
    <w:rsid w:val="00D660E5"/>
    <w:rsid w:val="00D6709F"/>
    <w:rsid w:val="00D67809"/>
    <w:rsid w:val="00D706A4"/>
    <w:rsid w:val="00D755A5"/>
    <w:rsid w:val="00D82712"/>
    <w:rsid w:val="00D83761"/>
    <w:rsid w:val="00D93944"/>
    <w:rsid w:val="00D957DD"/>
    <w:rsid w:val="00D99E7E"/>
    <w:rsid w:val="00DA04AF"/>
    <w:rsid w:val="00DA3F9C"/>
    <w:rsid w:val="00DB18A9"/>
    <w:rsid w:val="00DB1950"/>
    <w:rsid w:val="00DB22C9"/>
    <w:rsid w:val="00DB2AD6"/>
    <w:rsid w:val="00DB31B0"/>
    <w:rsid w:val="00DB47CB"/>
    <w:rsid w:val="00DB4856"/>
    <w:rsid w:val="00DB518B"/>
    <w:rsid w:val="00DB57B7"/>
    <w:rsid w:val="00DB5A30"/>
    <w:rsid w:val="00DC2E5A"/>
    <w:rsid w:val="00DC2F4C"/>
    <w:rsid w:val="00DC7E7C"/>
    <w:rsid w:val="00DD0FB1"/>
    <w:rsid w:val="00DD1505"/>
    <w:rsid w:val="00DD58E4"/>
    <w:rsid w:val="00DD6652"/>
    <w:rsid w:val="00DD74F9"/>
    <w:rsid w:val="00DD7E04"/>
    <w:rsid w:val="00DE2757"/>
    <w:rsid w:val="00DE4D10"/>
    <w:rsid w:val="00DE5720"/>
    <w:rsid w:val="00DF1301"/>
    <w:rsid w:val="00DF52CB"/>
    <w:rsid w:val="00DF6AD0"/>
    <w:rsid w:val="00E063AA"/>
    <w:rsid w:val="00E07B5F"/>
    <w:rsid w:val="00E103D6"/>
    <w:rsid w:val="00E10800"/>
    <w:rsid w:val="00E10CED"/>
    <w:rsid w:val="00E10F26"/>
    <w:rsid w:val="00E179F4"/>
    <w:rsid w:val="00E225DA"/>
    <w:rsid w:val="00E277C4"/>
    <w:rsid w:val="00E279BE"/>
    <w:rsid w:val="00E315C8"/>
    <w:rsid w:val="00E327EE"/>
    <w:rsid w:val="00E36D4E"/>
    <w:rsid w:val="00E36DEE"/>
    <w:rsid w:val="00E37477"/>
    <w:rsid w:val="00E461AB"/>
    <w:rsid w:val="00E4B43E"/>
    <w:rsid w:val="00E500FB"/>
    <w:rsid w:val="00E50750"/>
    <w:rsid w:val="00E50816"/>
    <w:rsid w:val="00E50BD5"/>
    <w:rsid w:val="00E50EA7"/>
    <w:rsid w:val="00E5604F"/>
    <w:rsid w:val="00E60391"/>
    <w:rsid w:val="00E615AE"/>
    <w:rsid w:val="00E6463F"/>
    <w:rsid w:val="00E72942"/>
    <w:rsid w:val="00E75419"/>
    <w:rsid w:val="00E7559D"/>
    <w:rsid w:val="00E823D6"/>
    <w:rsid w:val="00E832E9"/>
    <w:rsid w:val="00E93D3E"/>
    <w:rsid w:val="00EA100C"/>
    <w:rsid w:val="00EA37F9"/>
    <w:rsid w:val="00EA4D47"/>
    <w:rsid w:val="00EA60E7"/>
    <w:rsid w:val="00EA648C"/>
    <w:rsid w:val="00EB0CD2"/>
    <w:rsid w:val="00EB11C1"/>
    <w:rsid w:val="00EB334A"/>
    <w:rsid w:val="00EB38C7"/>
    <w:rsid w:val="00EB3B54"/>
    <w:rsid w:val="00EB53BF"/>
    <w:rsid w:val="00EB76EC"/>
    <w:rsid w:val="00EC0B94"/>
    <w:rsid w:val="00EC30BB"/>
    <w:rsid w:val="00EC4CAE"/>
    <w:rsid w:val="00EC5F41"/>
    <w:rsid w:val="00EC646F"/>
    <w:rsid w:val="00EC656E"/>
    <w:rsid w:val="00ED1103"/>
    <w:rsid w:val="00ED1EC0"/>
    <w:rsid w:val="00ED2568"/>
    <w:rsid w:val="00ED38CE"/>
    <w:rsid w:val="00ED3927"/>
    <w:rsid w:val="00ED442B"/>
    <w:rsid w:val="00ED6563"/>
    <w:rsid w:val="00ED67A2"/>
    <w:rsid w:val="00ED7998"/>
    <w:rsid w:val="00ED79E7"/>
    <w:rsid w:val="00EE2CE5"/>
    <w:rsid w:val="00EE2EF3"/>
    <w:rsid w:val="00EE38A3"/>
    <w:rsid w:val="00EE58F9"/>
    <w:rsid w:val="00EE7098"/>
    <w:rsid w:val="00EF2EA1"/>
    <w:rsid w:val="00EF3BB6"/>
    <w:rsid w:val="00EF5519"/>
    <w:rsid w:val="00EF6D45"/>
    <w:rsid w:val="00F01ADB"/>
    <w:rsid w:val="00F02F1F"/>
    <w:rsid w:val="00F041DB"/>
    <w:rsid w:val="00F04585"/>
    <w:rsid w:val="00F07B03"/>
    <w:rsid w:val="00F104E0"/>
    <w:rsid w:val="00F15656"/>
    <w:rsid w:val="00F1D370"/>
    <w:rsid w:val="00F20A3B"/>
    <w:rsid w:val="00F23D3D"/>
    <w:rsid w:val="00F25528"/>
    <w:rsid w:val="00F2589D"/>
    <w:rsid w:val="00F26FDF"/>
    <w:rsid w:val="00F279FA"/>
    <w:rsid w:val="00F30EE0"/>
    <w:rsid w:val="00F36907"/>
    <w:rsid w:val="00F36D45"/>
    <w:rsid w:val="00F3EB85"/>
    <w:rsid w:val="00F409F2"/>
    <w:rsid w:val="00F4455C"/>
    <w:rsid w:val="00F4490E"/>
    <w:rsid w:val="00F44A64"/>
    <w:rsid w:val="00F45437"/>
    <w:rsid w:val="00F45562"/>
    <w:rsid w:val="00F46EA9"/>
    <w:rsid w:val="00F4796B"/>
    <w:rsid w:val="00F502DA"/>
    <w:rsid w:val="00F526FC"/>
    <w:rsid w:val="00F571B5"/>
    <w:rsid w:val="00F57A23"/>
    <w:rsid w:val="00F67998"/>
    <w:rsid w:val="00F6FD8D"/>
    <w:rsid w:val="00F70D99"/>
    <w:rsid w:val="00F764ED"/>
    <w:rsid w:val="00F76BD9"/>
    <w:rsid w:val="00F771AA"/>
    <w:rsid w:val="00F77D6B"/>
    <w:rsid w:val="00F80ADD"/>
    <w:rsid w:val="00F81434"/>
    <w:rsid w:val="00F839C0"/>
    <w:rsid w:val="00F84199"/>
    <w:rsid w:val="00F911F4"/>
    <w:rsid w:val="00F9364C"/>
    <w:rsid w:val="00F93E0D"/>
    <w:rsid w:val="00FA16CD"/>
    <w:rsid w:val="00FA490E"/>
    <w:rsid w:val="00FB20AA"/>
    <w:rsid w:val="00FB6B76"/>
    <w:rsid w:val="00FB6ED0"/>
    <w:rsid w:val="00FB71A5"/>
    <w:rsid w:val="00FC2839"/>
    <w:rsid w:val="00FC62BF"/>
    <w:rsid w:val="00FC73C8"/>
    <w:rsid w:val="00FD016C"/>
    <w:rsid w:val="00FD1230"/>
    <w:rsid w:val="00FD1CCF"/>
    <w:rsid w:val="00FD1DD3"/>
    <w:rsid w:val="00FD56C9"/>
    <w:rsid w:val="00FE1E09"/>
    <w:rsid w:val="00FE39D2"/>
    <w:rsid w:val="00FE3E68"/>
    <w:rsid w:val="00FE4F4B"/>
    <w:rsid w:val="00FE5DCC"/>
    <w:rsid w:val="00FE6713"/>
    <w:rsid w:val="00FF3B37"/>
    <w:rsid w:val="00FF57E9"/>
    <w:rsid w:val="00FF614D"/>
    <w:rsid w:val="00FF7E09"/>
    <w:rsid w:val="011B0BAA"/>
    <w:rsid w:val="012F2AB9"/>
    <w:rsid w:val="0147F0CA"/>
    <w:rsid w:val="014B416D"/>
    <w:rsid w:val="01526408"/>
    <w:rsid w:val="01557E96"/>
    <w:rsid w:val="015E5C1E"/>
    <w:rsid w:val="01887030"/>
    <w:rsid w:val="01AFFF2C"/>
    <w:rsid w:val="01B9D9C4"/>
    <w:rsid w:val="01BBBEEF"/>
    <w:rsid w:val="01DE0543"/>
    <w:rsid w:val="021A13E9"/>
    <w:rsid w:val="0227B1D7"/>
    <w:rsid w:val="02318B77"/>
    <w:rsid w:val="02375780"/>
    <w:rsid w:val="024D54D3"/>
    <w:rsid w:val="024F0A0F"/>
    <w:rsid w:val="025081AB"/>
    <w:rsid w:val="02866D91"/>
    <w:rsid w:val="0295E663"/>
    <w:rsid w:val="02A1EFDE"/>
    <w:rsid w:val="02B300B5"/>
    <w:rsid w:val="02B97EAF"/>
    <w:rsid w:val="02C8ED13"/>
    <w:rsid w:val="02E367BB"/>
    <w:rsid w:val="02F023CB"/>
    <w:rsid w:val="02FDED03"/>
    <w:rsid w:val="03105C21"/>
    <w:rsid w:val="031E0E62"/>
    <w:rsid w:val="032EBF25"/>
    <w:rsid w:val="03383E11"/>
    <w:rsid w:val="035DBBBF"/>
    <w:rsid w:val="0363CB6B"/>
    <w:rsid w:val="037342A5"/>
    <w:rsid w:val="0398F572"/>
    <w:rsid w:val="03DC44F1"/>
    <w:rsid w:val="03E41684"/>
    <w:rsid w:val="0413D4B5"/>
    <w:rsid w:val="04474873"/>
    <w:rsid w:val="046B9BB8"/>
    <w:rsid w:val="04706311"/>
    <w:rsid w:val="0491BCE4"/>
    <w:rsid w:val="049C681A"/>
    <w:rsid w:val="049F2207"/>
    <w:rsid w:val="04A6645B"/>
    <w:rsid w:val="04F40A3C"/>
    <w:rsid w:val="04FAFF02"/>
    <w:rsid w:val="050594CA"/>
    <w:rsid w:val="05199E52"/>
    <w:rsid w:val="0522A553"/>
    <w:rsid w:val="053B1656"/>
    <w:rsid w:val="05433369"/>
    <w:rsid w:val="054F1747"/>
    <w:rsid w:val="05515F26"/>
    <w:rsid w:val="05627996"/>
    <w:rsid w:val="0567D37A"/>
    <w:rsid w:val="057633EF"/>
    <w:rsid w:val="0596B3A6"/>
    <w:rsid w:val="05A89D9D"/>
    <w:rsid w:val="05AFFE3C"/>
    <w:rsid w:val="05B5C6FA"/>
    <w:rsid w:val="05C344F8"/>
    <w:rsid w:val="05D38ECF"/>
    <w:rsid w:val="05DC5D27"/>
    <w:rsid w:val="05F5474E"/>
    <w:rsid w:val="05F704EA"/>
    <w:rsid w:val="0612B4D7"/>
    <w:rsid w:val="0649981A"/>
    <w:rsid w:val="0654C1FE"/>
    <w:rsid w:val="066AF9B1"/>
    <w:rsid w:val="06A9331A"/>
    <w:rsid w:val="06BDCC16"/>
    <w:rsid w:val="06DDC906"/>
    <w:rsid w:val="0710C30F"/>
    <w:rsid w:val="0711FE6F"/>
    <w:rsid w:val="071CF383"/>
    <w:rsid w:val="072B82DD"/>
    <w:rsid w:val="072CC38B"/>
    <w:rsid w:val="074C01C8"/>
    <w:rsid w:val="07523236"/>
    <w:rsid w:val="075E8890"/>
    <w:rsid w:val="076E0425"/>
    <w:rsid w:val="078DA9B6"/>
    <w:rsid w:val="07A9C181"/>
    <w:rsid w:val="07B6B5EA"/>
    <w:rsid w:val="07B6C270"/>
    <w:rsid w:val="07D2CA0E"/>
    <w:rsid w:val="07EA04C5"/>
    <w:rsid w:val="07EEB5CC"/>
    <w:rsid w:val="08060B43"/>
    <w:rsid w:val="08060BD0"/>
    <w:rsid w:val="086906A6"/>
    <w:rsid w:val="089B328B"/>
    <w:rsid w:val="08AB1A7B"/>
    <w:rsid w:val="08B1C83E"/>
    <w:rsid w:val="08B55452"/>
    <w:rsid w:val="08BBB3D4"/>
    <w:rsid w:val="08CED315"/>
    <w:rsid w:val="08D69673"/>
    <w:rsid w:val="08E222B0"/>
    <w:rsid w:val="08E68E58"/>
    <w:rsid w:val="091D0F5E"/>
    <w:rsid w:val="0928FE1F"/>
    <w:rsid w:val="0935CB04"/>
    <w:rsid w:val="0950623E"/>
    <w:rsid w:val="09515EEB"/>
    <w:rsid w:val="0964D1CB"/>
    <w:rsid w:val="096B1BAA"/>
    <w:rsid w:val="096B54F8"/>
    <w:rsid w:val="097DB2CD"/>
    <w:rsid w:val="09972C70"/>
    <w:rsid w:val="09A1ADE6"/>
    <w:rsid w:val="09A56A19"/>
    <w:rsid w:val="09DE01F8"/>
    <w:rsid w:val="09FE07B9"/>
    <w:rsid w:val="0A42D864"/>
    <w:rsid w:val="0A4AD3A6"/>
    <w:rsid w:val="0A691CAB"/>
    <w:rsid w:val="0A6B1FDA"/>
    <w:rsid w:val="0A821F3B"/>
    <w:rsid w:val="0AB7106A"/>
    <w:rsid w:val="0ADD8F59"/>
    <w:rsid w:val="0AE5FC60"/>
    <w:rsid w:val="0AED45FE"/>
    <w:rsid w:val="0AEFAC07"/>
    <w:rsid w:val="0AFE6B1F"/>
    <w:rsid w:val="0B085E09"/>
    <w:rsid w:val="0B444071"/>
    <w:rsid w:val="0B47EC84"/>
    <w:rsid w:val="0B4F0C99"/>
    <w:rsid w:val="0B5B3A39"/>
    <w:rsid w:val="0B6614DB"/>
    <w:rsid w:val="0B78629E"/>
    <w:rsid w:val="0B7BB9C4"/>
    <w:rsid w:val="0B7DA15F"/>
    <w:rsid w:val="0B86BB83"/>
    <w:rsid w:val="0BA8DB76"/>
    <w:rsid w:val="0BB979B2"/>
    <w:rsid w:val="0BBE13C5"/>
    <w:rsid w:val="0BD6F4E4"/>
    <w:rsid w:val="0BF41EBF"/>
    <w:rsid w:val="0BFDF500"/>
    <w:rsid w:val="0C06DD27"/>
    <w:rsid w:val="0C1294C7"/>
    <w:rsid w:val="0C18542B"/>
    <w:rsid w:val="0C2D21A9"/>
    <w:rsid w:val="0C2E4EFE"/>
    <w:rsid w:val="0C70A440"/>
    <w:rsid w:val="0C9000E5"/>
    <w:rsid w:val="0CBCAD4D"/>
    <w:rsid w:val="0CCD8311"/>
    <w:rsid w:val="0CE03218"/>
    <w:rsid w:val="0CEEF3ED"/>
    <w:rsid w:val="0D077AB9"/>
    <w:rsid w:val="0D1ACE4F"/>
    <w:rsid w:val="0D36E43B"/>
    <w:rsid w:val="0D53F399"/>
    <w:rsid w:val="0D58E8DD"/>
    <w:rsid w:val="0D5B56F9"/>
    <w:rsid w:val="0D5FB015"/>
    <w:rsid w:val="0D6DA36A"/>
    <w:rsid w:val="0D72A7BF"/>
    <w:rsid w:val="0DD80206"/>
    <w:rsid w:val="0DE3C70F"/>
    <w:rsid w:val="0E1D1D09"/>
    <w:rsid w:val="0E28B8E6"/>
    <w:rsid w:val="0E33A6C9"/>
    <w:rsid w:val="0E6841EB"/>
    <w:rsid w:val="0E71C3AA"/>
    <w:rsid w:val="0E7266C1"/>
    <w:rsid w:val="0E7ACEE9"/>
    <w:rsid w:val="0E848614"/>
    <w:rsid w:val="0E8F7178"/>
    <w:rsid w:val="0EAE5D2F"/>
    <w:rsid w:val="0EC03E3F"/>
    <w:rsid w:val="0EEDEEDD"/>
    <w:rsid w:val="0F093FA8"/>
    <w:rsid w:val="0F2CDD54"/>
    <w:rsid w:val="0F2FC791"/>
    <w:rsid w:val="0F3D4A69"/>
    <w:rsid w:val="0F3FD31E"/>
    <w:rsid w:val="0F6D8719"/>
    <w:rsid w:val="0F7761A9"/>
    <w:rsid w:val="0F778A1D"/>
    <w:rsid w:val="0F7E4150"/>
    <w:rsid w:val="0F83E821"/>
    <w:rsid w:val="0F8F69DC"/>
    <w:rsid w:val="0FB38CA5"/>
    <w:rsid w:val="0FD632C2"/>
    <w:rsid w:val="10050097"/>
    <w:rsid w:val="100FAB71"/>
    <w:rsid w:val="103310A4"/>
    <w:rsid w:val="10594399"/>
    <w:rsid w:val="1067A959"/>
    <w:rsid w:val="1076A772"/>
    <w:rsid w:val="10950E2E"/>
    <w:rsid w:val="10ADB79A"/>
    <w:rsid w:val="10C20C66"/>
    <w:rsid w:val="10C5D1A3"/>
    <w:rsid w:val="10E2E147"/>
    <w:rsid w:val="10EF0283"/>
    <w:rsid w:val="10F26255"/>
    <w:rsid w:val="10F34960"/>
    <w:rsid w:val="10FA3396"/>
    <w:rsid w:val="11220E06"/>
    <w:rsid w:val="113551C3"/>
    <w:rsid w:val="113F08E0"/>
    <w:rsid w:val="1147E840"/>
    <w:rsid w:val="1164FD80"/>
    <w:rsid w:val="1171A81B"/>
    <w:rsid w:val="118ECB0D"/>
    <w:rsid w:val="11D92FB7"/>
    <w:rsid w:val="11DD2C65"/>
    <w:rsid w:val="11FFC389"/>
    <w:rsid w:val="1229FA7D"/>
    <w:rsid w:val="125E5B33"/>
    <w:rsid w:val="125E6E5C"/>
    <w:rsid w:val="127E621D"/>
    <w:rsid w:val="128633AD"/>
    <w:rsid w:val="12962C88"/>
    <w:rsid w:val="12997D40"/>
    <w:rsid w:val="12A16316"/>
    <w:rsid w:val="12A656B5"/>
    <w:rsid w:val="12A8A205"/>
    <w:rsid w:val="12B68FF5"/>
    <w:rsid w:val="12DE1F69"/>
    <w:rsid w:val="12E7F55D"/>
    <w:rsid w:val="12E83345"/>
    <w:rsid w:val="12F8EE31"/>
    <w:rsid w:val="1323298A"/>
    <w:rsid w:val="133A3EA7"/>
    <w:rsid w:val="1358DC65"/>
    <w:rsid w:val="135DB256"/>
    <w:rsid w:val="1366CD9C"/>
    <w:rsid w:val="1373F544"/>
    <w:rsid w:val="1397B8DB"/>
    <w:rsid w:val="13A3CE2A"/>
    <w:rsid w:val="13C69603"/>
    <w:rsid w:val="13C82971"/>
    <w:rsid w:val="13CDEEE0"/>
    <w:rsid w:val="13E46EFE"/>
    <w:rsid w:val="13E50041"/>
    <w:rsid w:val="13F2B267"/>
    <w:rsid w:val="14110FFF"/>
    <w:rsid w:val="141C2D91"/>
    <w:rsid w:val="1423FAE7"/>
    <w:rsid w:val="142FB5A2"/>
    <w:rsid w:val="143C9F99"/>
    <w:rsid w:val="1455068A"/>
    <w:rsid w:val="146AF37D"/>
    <w:rsid w:val="1472CB0E"/>
    <w:rsid w:val="14D916A2"/>
    <w:rsid w:val="14E263EC"/>
    <w:rsid w:val="14F983E9"/>
    <w:rsid w:val="1508B37E"/>
    <w:rsid w:val="15221668"/>
    <w:rsid w:val="154D15AC"/>
    <w:rsid w:val="155DD72D"/>
    <w:rsid w:val="15ABF352"/>
    <w:rsid w:val="15B5F645"/>
    <w:rsid w:val="15CF2059"/>
    <w:rsid w:val="15E1B19B"/>
    <w:rsid w:val="15E6A32D"/>
    <w:rsid w:val="161AFE3F"/>
    <w:rsid w:val="161ED0A8"/>
    <w:rsid w:val="162C830D"/>
    <w:rsid w:val="16321469"/>
    <w:rsid w:val="164100BA"/>
    <w:rsid w:val="16A6941D"/>
    <w:rsid w:val="16BAE374"/>
    <w:rsid w:val="16C4E654"/>
    <w:rsid w:val="16CA88EE"/>
    <w:rsid w:val="16FAF9A2"/>
    <w:rsid w:val="17161DAD"/>
    <w:rsid w:val="173414FA"/>
    <w:rsid w:val="17430D4E"/>
    <w:rsid w:val="17454764"/>
    <w:rsid w:val="175AB1BA"/>
    <w:rsid w:val="178FD0B8"/>
    <w:rsid w:val="179C27F4"/>
    <w:rsid w:val="17A6D0A7"/>
    <w:rsid w:val="17AFBB84"/>
    <w:rsid w:val="17B0F70F"/>
    <w:rsid w:val="17E0533D"/>
    <w:rsid w:val="1819282A"/>
    <w:rsid w:val="1820CBF7"/>
    <w:rsid w:val="184D58BD"/>
    <w:rsid w:val="18518046"/>
    <w:rsid w:val="185DF081"/>
    <w:rsid w:val="1879BB95"/>
    <w:rsid w:val="18826CE4"/>
    <w:rsid w:val="188DAB7B"/>
    <w:rsid w:val="189D013B"/>
    <w:rsid w:val="18C2AA3B"/>
    <w:rsid w:val="18CA8A35"/>
    <w:rsid w:val="18D50AF2"/>
    <w:rsid w:val="18E538C4"/>
    <w:rsid w:val="18F55D57"/>
    <w:rsid w:val="190E3AA9"/>
    <w:rsid w:val="190FBBB4"/>
    <w:rsid w:val="193822DE"/>
    <w:rsid w:val="193F7FC1"/>
    <w:rsid w:val="1943DD34"/>
    <w:rsid w:val="194B0CD4"/>
    <w:rsid w:val="195A8A85"/>
    <w:rsid w:val="19700331"/>
    <w:rsid w:val="198E9307"/>
    <w:rsid w:val="19CCD7A9"/>
    <w:rsid w:val="19D085DD"/>
    <w:rsid w:val="19D3256D"/>
    <w:rsid w:val="19D4B952"/>
    <w:rsid w:val="19D6918F"/>
    <w:rsid w:val="19D73B84"/>
    <w:rsid w:val="1A09A775"/>
    <w:rsid w:val="1A167161"/>
    <w:rsid w:val="1A207D57"/>
    <w:rsid w:val="1A2756BB"/>
    <w:rsid w:val="1A32734D"/>
    <w:rsid w:val="1A3FDFE8"/>
    <w:rsid w:val="1A56EB12"/>
    <w:rsid w:val="1A58EFBB"/>
    <w:rsid w:val="1A91BA88"/>
    <w:rsid w:val="1A9554FC"/>
    <w:rsid w:val="1AA75679"/>
    <w:rsid w:val="1AAA8107"/>
    <w:rsid w:val="1AC881EC"/>
    <w:rsid w:val="1AD93564"/>
    <w:rsid w:val="1ADDD6DF"/>
    <w:rsid w:val="1AE3497B"/>
    <w:rsid w:val="1B069669"/>
    <w:rsid w:val="1B1A252D"/>
    <w:rsid w:val="1B5BBB35"/>
    <w:rsid w:val="1B5DD195"/>
    <w:rsid w:val="1B7E3EB8"/>
    <w:rsid w:val="1B8DFC6F"/>
    <w:rsid w:val="1B9C461B"/>
    <w:rsid w:val="1BA332C8"/>
    <w:rsid w:val="1BA76676"/>
    <w:rsid w:val="1BD6E64D"/>
    <w:rsid w:val="1BF90186"/>
    <w:rsid w:val="1C067ED2"/>
    <w:rsid w:val="1C30D980"/>
    <w:rsid w:val="1C35D345"/>
    <w:rsid w:val="1C571A70"/>
    <w:rsid w:val="1C666D9F"/>
    <w:rsid w:val="1C7A0DB4"/>
    <w:rsid w:val="1C807E77"/>
    <w:rsid w:val="1CAFF8C1"/>
    <w:rsid w:val="1CFEE73A"/>
    <w:rsid w:val="1D02E23A"/>
    <w:rsid w:val="1D04CE2F"/>
    <w:rsid w:val="1D068CD0"/>
    <w:rsid w:val="1D0AF6B4"/>
    <w:rsid w:val="1D2CBF62"/>
    <w:rsid w:val="1D6A3274"/>
    <w:rsid w:val="1D6DCA92"/>
    <w:rsid w:val="1D71248E"/>
    <w:rsid w:val="1D81C2BA"/>
    <w:rsid w:val="1D9EDD01"/>
    <w:rsid w:val="1DA58461"/>
    <w:rsid w:val="1DAEE229"/>
    <w:rsid w:val="1DB326EE"/>
    <w:rsid w:val="1DBC26BE"/>
    <w:rsid w:val="1DC0AA39"/>
    <w:rsid w:val="1DC27D9A"/>
    <w:rsid w:val="1DF2D833"/>
    <w:rsid w:val="1E0C1D98"/>
    <w:rsid w:val="1E1B948F"/>
    <w:rsid w:val="1E5036DA"/>
    <w:rsid w:val="1E507C74"/>
    <w:rsid w:val="1EA1E979"/>
    <w:rsid w:val="1ED284DE"/>
    <w:rsid w:val="1EDD48F9"/>
    <w:rsid w:val="1EE54967"/>
    <w:rsid w:val="1EEEE034"/>
    <w:rsid w:val="1EF5CC16"/>
    <w:rsid w:val="1EF94B4F"/>
    <w:rsid w:val="1F3C2223"/>
    <w:rsid w:val="1F74B7EE"/>
    <w:rsid w:val="1F98E980"/>
    <w:rsid w:val="1FB99E61"/>
    <w:rsid w:val="1FCBCC9A"/>
    <w:rsid w:val="1FEFE9A9"/>
    <w:rsid w:val="2006287C"/>
    <w:rsid w:val="205456FD"/>
    <w:rsid w:val="20608CEB"/>
    <w:rsid w:val="20769174"/>
    <w:rsid w:val="2080CAEF"/>
    <w:rsid w:val="20841F43"/>
    <w:rsid w:val="208541E5"/>
    <w:rsid w:val="20861013"/>
    <w:rsid w:val="209B06D6"/>
    <w:rsid w:val="20BC6A7F"/>
    <w:rsid w:val="20C9416E"/>
    <w:rsid w:val="20C99859"/>
    <w:rsid w:val="20CBBFFB"/>
    <w:rsid w:val="20CE5879"/>
    <w:rsid w:val="20E2D11B"/>
    <w:rsid w:val="20F61980"/>
    <w:rsid w:val="20F70E84"/>
    <w:rsid w:val="20F74604"/>
    <w:rsid w:val="213C8142"/>
    <w:rsid w:val="21433AED"/>
    <w:rsid w:val="214F8B74"/>
    <w:rsid w:val="21697D09"/>
    <w:rsid w:val="216BC824"/>
    <w:rsid w:val="216EDD24"/>
    <w:rsid w:val="21796641"/>
    <w:rsid w:val="21813478"/>
    <w:rsid w:val="2187F572"/>
    <w:rsid w:val="2189386F"/>
    <w:rsid w:val="21A86323"/>
    <w:rsid w:val="21CE5FB8"/>
    <w:rsid w:val="21D12C4F"/>
    <w:rsid w:val="21E56873"/>
    <w:rsid w:val="21EDA0FF"/>
    <w:rsid w:val="2200C4BE"/>
    <w:rsid w:val="222E3172"/>
    <w:rsid w:val="22316068"/>
    <w:rsid w:val="22400E43"/>
    <w:rsid w:val="224AA610"/>
    <w:rsid w:val="226352F4"/>
    <w:rsid w:val="22805702"/>
    <w:rsid w:val="228F0419"/>
    <w:rsid w:val="22906980"/>
    <w:rsid w:val="22948DDE"/>
    <w:rsid w:val="22BD5771"/>
    <w:rsid w:val="22CDAB19"/>
    <w:rsid w:val="22D0DC3E"/>
    <w:rsid w:val="2309EA9D"/>
    <w:rsid w:val="2310DEB0"/>
    <w:rsid w:val="231CE5F6"/>
    <w:rsid w:val="2320F613"/>
    <w:rsid w:val="232BBDD8"/>
    <w:rsid w:val="2366FE56"/>
    <w:rsid w:val="2399D7DB"/>
    <w:rsid w:val="23D42C45"/>
    <w:rsid w:val="23E375C0"/>
    <w:rsid w:val="2417678E"/>
    <w:rsid w:val="24254EB4"/>
    <w:rsid w:val="242A9AEE"/>
    <w:rsid w:val="24306A42"/>
    <w:rsid w:val="2432D0C9"/>
    <w:rsid w:val="243724D0"/>
    <w:rsid w:val="244B3D78"/>
    <w:rsid w:val="245052D9"/>
    <w:rsid w:val="24598ED6"/>
    <w:rsid w:val="24622C24"/>
    <w:rsid w:val="24825660"/>
    <w:rsid w:val="24A6F575"/>
    <w:rsid w:val="24BB24CF"/>
    <w:rsid w:val="24CF19E3"/>
    <w:rsid w:val="24E1F376"/>
    <w:rsid w:val="24F352E3"/>
    <w:rsid w:val="252759E5"/>
    <w:rsid w:val="2533803B"/>
    <w:rsid w:val="2537E4AF"/>
    <w:rsid w:val="254689CC"/>
    <w:rsid w:val="2557309F"/>
    <w:rsid w:val="257BD1A9"/>
    <w:rsid w:val="259B62F7"/>
    <w:rsid w:val="259DDE9D"/>
    <w:rsid w:val="25A90A2D"/>
    <w:rsid w:val="25B1D05D"/>
    <w:rsid w:val="25B904C1"/>
    <w:rsid w:val="25BBE012"/>
    <w:rsid w:val="25C2F673"/>
    <w:rsid w:val="25D2B515"/>
    <w:rsid w:val="25DB9778"/>
    <w:rsid w:val="261056FF"/>
    <w:rsid w:val="2634F0CB"/>
    <w:rsid w:val="2640C698"/>
    <w:rsid w:val="265F392A"/>
    <w:rsid w:val="2669F5A3"/>
    <w:rsid w:val="266AA418"/>
    <w:rsid w:val="268D0AFB"/>
    <w:rsid w:val="2699CF72"/>
    <w:rsid w:val="26A87E02"/>
    <w:rsid w:val="26AC10F1"/>
    <w:rsid w:val="26B8907D"/>
    <w:rsid w:val="26CF6A7D"/>
    <w:rsid w:val="26D9EF25"/>
    <w:rsid w:val="26DC7F1E"/>
    <w:rsid w:val="26E9C01D"/>
    <w:rsid w:val="26F292B2"/>
    <w:rsid w:val="271D139B"/>
    <w:rsid w:val="274ABEA4"/>
    <w:rsid w:val="274B5510"/>
    <w:rsid w:val="274C8A62"/>
    <w:rsid w:val="278A14C4"/>
    <w:rsid w:val="2797DFE3"/>
    <w:rsid w:val="27B58914"/>
    <w:rsid w:val="27C62875"/>
    <w:rsid w:val="27C96B4B"/>
    <w:rsid w:val="27F03D2A"/>
    <w:rsid w:val="27F1F330"/>
    <w:rsid w:val="2815FE31"/>
    <w:rsid w:val="282F78DC"/>
    <w:rsid w:val="282FCD5A"/>
    <w:rsid w:val="284C0D7B"/>
    <w:rsid w:val="28578960"/>
    <w:rsid w:val="2880C946"/>
    <w:rsid w:val="28934859"/>
    <w:rsid w:val="28A22768"/>
    <w:rsid w:val="28A404C4"/>
    <w:rsid w:val="28CA845C"/>
    <w:rsid w:val="28CD362C"/>
    <w:rsid w:val="28E1DEDD"/>
    <w:rsid w:val="28FBB654"/>
    <w:rsid w:val="291B1441"/>
    <w:rsid w:val="2966D35F"/>
    <w:rsid w:val="296B672A"/>
    <w:rsid w:val="297F7332"/>
    <w:rsid w:val="297FFB7D"/>
    <w:rsid w:val="298FB9B4"/>
    <w:rsid w:val="29A23BE4"/>
    <w:rsid w:val="29B50294"/>
    <w:rsid w:val="29CBED64"/>
    <w:rsid w:val="29DD0816"/>
    <w:rsid w:val="29F1AA9E"/>
    <w:rsid w:val="2A056C42"/>
    <w:rsid w:val="2A15A34F"/>
    <w:rsid w:val="2A1EADAE"/>
    <w:rsid w:val="2A3F96DD"/>
    <w:rsid w:val="2A420008"/>
    <w:rsid w:val="2A4D346D"/>
    <w:rsid w:val="2A4EBA57"/>
    <w:rsid w:val="2A5BA841"/>
    <w:rsid w:val="2A702D1C"/>
    <w:rsid w:val="2AA4A540"/>
    <w:rsid w:val="2AACAADC"/>
    <w:rsid w:val="2AC9F658"/>
    <w:rsid w:val="2B1ACF41"/>
    <w:rsid w:val="2B3D9BCC"/>
    <w:rsid w:val="2B438557"/>
    <w:rsid w:val="2B48AFBA"/>
    <w:rsid w:val="2B67B72C"/>
    <w:rsid w:val="2B73E0DC"/>
    <w:rsid w:val="2B7B18B7"/>
    <w:rsid w:val="2B853ABA"/>
    <w:rsid w:val="2B9E1238"/>
    <w:rsid w:val="2B9EE617"/>
    <w:rsid w:val="2BB72612"/>
    <w:rsid w:val="2BDB2330"/>
    <w:rsid w:val="2BDF9B27"/>
    <w:rsid w:val="2BE03C74"/>
    <w:rsid w:val="2BE177C1"/>
    <w:rsid w:val="2C0E532A"/>
    <w:rsid w:val="2C1362D8"/>
    <w:rsid w:val="2C3CDD8E"/>
    <w:rsid w:val="2C45FDF8"/>
    <w:rsid w:val="2C4A78A5"/>
    <w:rsid w:val="2C4ABC78"/>
    <w:rsid w:val="2C55C06B"/>
    <w:rsid w:val="2C70C1ED"/>
    <w:rsid w:val="2C9013C4"/>
    <w:rsid w:val="2CA25595"/>
    <w:rsid w:val="2CAD3E2E"/>
    <w:rsid w:val="2CE106C4"/>
    <w:rsid w:val="2CE45F98"/>
    <w:rsid w:val="2CE4E91F"/>
    <w:rsid w:val="2D3997A0"/>
    <w:rsid w:val="2D3FE197"/>
    <w:rsid w:val="2D53AEDA"/>
    <w:rsid w:val="2D8E4D83"/>
    <w:rsid w:val="2D9058BC"/>
    <w:rsid w:val="2DB1DE44"/>
    <w:rsid w:val="2DE3C062"/>
    <w:rsid w:val="2E0307A3"/>
    <w:rsid w:val="2E041683"/>
    <w:rsid w:val="2E2D9946"/>
    <w:rsid w:val="2E4E111D"/>
    <w:rsid w:val="2E73E3F1"/>
    <w:rsid w:val="2EAAA7EA"/>
    <w:rsid w:val="2EC95A7F"/>
    <w:rsid w:val="2EDC1B0D"/>
    <w:rsid w:val="2F13F614"/>
    <w:rsid w:val="2F2211DD"/>
    <w:rsid w:val="2F2A567A"/>
    <w:rsid w:val="2F2D7C02"/>
    <w:rsid w:val="2F2DC5C9"/>
    <w:rsid w:val="2F35D221"/>
    <w:rsid w:val="2F4D9A07"/>
    <w:rsid w:val="2F5B8DEB"/>
    <w:rsid w:val="2F806BA1"/>
    <w:rsid w:val="2FD41B2D"/>
    <w:rsid w:val="2FDB308E"/>
    <w:rsid w:val="300A2D14"/>
    <w:rsid w:val="300CD945"/>
    <w:rsid w:val="302F86AA"/>
    <w:rsid w:val="303B7F6C"/>
    <w:rsid w:val="3049F5C8"/>
    <w:rsid w:val="3092D0D9"/>
    <w:rsid w:val="30BC3C22"/>
    <w:rsid w:val="30C8E42A"/>
    <w:rsid w:val="30CF90F3"/>
    <w:rsid w:val="30D2012C"/>
    <w:rsid w:val="30D709C3"/>
    <w:rsid w:val="30D959D0"/>
    <w:rsid w:val="310EA10E"/>
    <w:rsid w:val="3125CF28"/>
    <w:rsid w:val="31263834"/>
    <w:rsid w:val="31307646"/>
    <w:rsid w:val="315AEE8A"/>
    <w:rsid w:val="3166B72D"/>
    <w:rsid w:val="317BC92B"/>
    <w:rsid w:val="319A53F4"/>
    <w:rsid w:val="319B11C7"/>
    <w:rsid w:val="31C6997B"/>
    <w:rsid w:val="31C7B7AC"/>
    <w:rsid w:val="31DA0997"/>
    <w:rsid w:val="31DA0DFF"/>
    <w:rsid w:val="31DB1DEB"/>
    <w:rsid w:val="31DDC922"/>
    <w:rsid w:val="32027E77"/>
    <w:rsid w:val="324C05EE"/>
    <w:rsid w:val="3263FFB6"/>
    <w:rsid w:val="32881F7E"/>
    <w:rsid w:val="329CC0DD"/>
    <w:rsid w:val="32B366B1"/>
    <w:rsid w:val="32BF4D0F"/>
    <w:rsid w:val="32CD6651"/>
    <w:rsid w:val="32ED5D35"/>
    <w:rsid w:val="33011CA6"/>
    <w:rsid w:val="330B6FF0"/>
    <w:rsid w:val="332D0B43"/>
    <w:rsid w:val="33385F7F"/>
    <w:rsid w:val="33552258"/>
    <w:rsid w:val="33575C5B"/>
    <w:rsid w:val="335E376D"/>
    <w:rsid w:val="335EC63B"/>
    <w:rsid w:val="33870A4E"/>
    <w:rsid w:val="33A90B58"/>
    <w:rsid w:val="33CDBFC7"/>
    <w:rsid w:val="33D3D33F"/>
    <w:rsid w:val="33E06E07"/>
    <w:rsid w:val="33E11C04"/>
    <w:rsid w:val="33F47167"/>
    <w:rsid w:val="342A2DC7"/>
    <w:rsid w:val="3454D46E"/>
    <w:rsid w:val="34709BEF"/>
    <w:rsid w:val="3470F85A"/>
    <w:rsid w:val="347771C3"/>
    <w:rsid w:val="3482103A"/>
    <w:rsid w:val="3489A78B"/>
    <w:rsid w:val="349B7CE8"/>
    <w:rsid w:val="34B87EC2"/>
    <w:rsid w:val="34C2A092"/>
    <w:rsid w:val="34F080ED"/>
    <w:rsid w:val="34F5CAC4"/>
    <w:rsid w:val="350BDE4A"/>
    <w:rsid w:val="3519379E"/>
    <w:rsid w:val="3533F0EE"/>
    <w:rsid w:val="35397DE2"/>
    <w:rsid w:val="3572B994"/>
    <w:rsid w:val="357F0A42"/>
    <w:rsid w:val="35DE83B0"/>
    <w:rsid w:val="35EEF3DD"/>
    <w:rsid w:val="35F98B58"/>
    <w:rsid w:val="361F911B"/>
    <w:rsid w:val="365DB8D9"/>
    <w:rsid w:val="36700CAD"/>
    <w:rsid w:val="367F223B"/>
    <w:rsid w:val="368294D9"/>
    <w:rsid w:val="369C9486"/>
    <w:rsid w:val="36ADFC23"/>
    <w:rsid w:val="36B887A4"/>
    <w:rsid w:val="36D3D32D"/>
    <w:rsid w:val="36D7E5F5"/>
    <w:rsid w:val="36EAC895"/>
    <w:rsid w:val="37356CA2"/>
    <w:rsid w:val="37381572"/>
    <w:rsid w:val="377842D1"/>
    <w:rsid w:val="37888A1C"/>
    <w:rsid w:val="37BF2F73"/>
    <w:rsid w:val="37E39985"/>
    <w:rsid w:val="37E6F18D"/>
    <w:rsid w:val="381259FC"/>
    <w:rsid w:val="386B23AE"/>
    <w:rsid w:val="38711510"/>
    <w:rsid w:val="38812F28"/>
    <w:rsid w:val="388433BE"/>
    <w:rsid w:val="388D6B40"/>
    <w:rsid w:val="389A5029"/>
    <w:rsid w:val="38A1AE1A"/>
    <w:rsid w:val="38B0C430"/>
    <w:rsid w:val="38E12904"/>
    <w:rsid w:val="38E55C68"/>
    <w:rsid w:val="38F54692"/>
    <w:rsid w:val="3922DE33"/>
    <w:rsid w:val="393557D8"/>
    <w:rsid w:val="396A550E"/>
    <w:rsid w:val="397250CD"/>
    <w:rsid w:val="39790EED"/>
    <w:rsid w:val="3981BDC8"/>
    <w:rsid w:val="398766D4"/>
    <w:rsid w:val="39903436"/>
    <w:rsid w:val="39971C50"/>
    <w:rsid w:val="39A13BD4"/>
    <w:rsid w:val="39B9C70F"/>
    <w:rsid w:val="39DBA710"/>
    <w:rsid w:val="39E6033A"/>
    <w:rsid w:val="3A3D9136"/>
    <w:rsid w:val="3A48DCAC"/>
    <w:rsid w:val="3A495F61"/>
    <w:rsid w:val="3A5AB6FE"/>
    <w:rsid w:val="3A5EFEBC"/>
    <w:rsid w:val="3A625CC3"/>
    <w:rsid w:val="3A69D432"/>
    <w:rsid w:val="3A8D4394"/>
    <w:rsid w:val="3A8E0D37"/>
    <w:rsid w:val="3A979C5D"/>
    <w:rsid w:val="3A9C6F65"/>
    <w:rsid w:val="3AD37EE8"/>
    <w:rsid w:val="3AFB040F"/>
    <w:rsid w:val="3B32F016"/>
    <w:rsid w:val="3B47674B"/>
    <w:rsid w:val="3B5A4EA1"/>
    <w:rsid w:val="3B5AFA37"/>
    <w:rsid w:val="3B828829"/>
    <w:rsid w:val="3B9F584F"/>
    <w:rsid w:val="3BB007D9"/>
    <w:rsid w:val="3BC3FB0D"/>
    <w:rsid w:val="3BDF0AF0"/>
    <w:rsid w:val="3C7385AE"/>
    <w:rsid w:val="3C8E6B6D"/>
    <w:rsid w:val="3CDDAFBA"/>
    <w:rsid w:val="3D07CA94"/>
    <w:rsid w:val="3D48ED21"/>
    <w:rsid w:val="3D723628"/>
    <w:rsid w:val="3D937BB0"/>
    <w:rsid w:val="3D94494A"/>
    <w:rsid w:val="3DA10C49"/>
    <w:rsid w:val="3DB382EA"/>
    <w:rsid w:val="3DB9044F"/>
    <w:rsid w:val="3DBB73AF"/>
    <w:rsid w:val="3DBEFF30"/>
    <w:rsid w:val="3DC4FFD9"/>
    <w:rsid w:val="3DE071D7"/>
    <w:rsid w:val="3DE99291"/>
    <w:rsid w:val="3E27F0EC"/>
    <w:rsid w:val="3E2C1B00"/>
    <w:rsid w:val="3E3314F5"/>
    <w:rsid w:val="3E3EA151"/>
    <w:rsid w:val="3E440E5F"/>
    <w:rsid w:val="3E4AE9D2"/>
    <w:rsid w:val="3E4FE4C1"/>
    <w:rsid w:val="3E96371D"/>
    <w:rsid w:val="3E99BBD8"/>
    <w:rsid w:val="3E9AE247"/>
    <w:rsid w:val="3E9F436E"/>
    <w:rsid w:val="3EA50141"/>
    <w:rsid w:val="3ED9A176"/>
    <w:rsid w:val="3EDB17C8"/>
    <w:rsid w:val="3EE4E71E"/>
    <w:rsid w:val="3EE8B5BF"/>
    <w:rsid w:val="3EE91E9F"/>
    <w:rsid w:val="3EF98014"/>
    <w:rsid w:val="3F08DB76"/>
    <w:rsid w:val="3F15A9DA"/>
    <w:rsid w:val="3F34819F"/>
    <w:rsid w:val="3F54132C"/>
    <w:rsid w:val="3F5BFD9C"/>
    <w:rsid w:val="3F5E40D7"/>
    <w:rsid w:val="3F9DDE16"/>
    <w:rsid w:val="3FB3329B"/>
    <w:rsid w:val="3FD9A876"/>
    <w:rsid w:val="3FEEEE02"/>
    <w:rsid w:val="400D5055"/>
    <w:rsid w:val="4021BC3D"/>
    <w:rsid w:val="402E8A21"/>
    <w:rsid w:val="403A0A37"/>
    <w:rsid w:val="40625279"/>
    <w:rsid w:val="40738EB5"/>
    <w:rsid w:val="4084AA48"/>
    <w:rsid w:val="408AFCEB"/>
    <w:rsid w:val="408C353A"/>
    <w:rsid w:val="40963B7E"/>
    <w:rsid w:val="40B38DFD"/>
    <w:rsid w:val="40C51DCD"/>
    <w:rsid w:val="40D458B6"/>
    <w:rsid w:val="40D6500E"/>
    <w:rsid w:val="40ECEEEB"/>
    <w:rsid w:val="40ED2B7B"/>
    <w:rsid w:val="40EF69F0"/>
    <w:rsid w:val="40FAF1D2"/>
    <w:rsid w:val="4116416B"/>
    <w:rsid w:val="41243B76"/>
    <w:rsid w:val="4139472C"/>
    <w:rsid w:val="41564AAF"/>
    <w:rsid w:val="41652DAA"/>
    <w:rsid w:val="41764213"/>
    <w:rsid w:val="4177BE1C"/>
    <w:rsid w:val="41B9274D"/>
    <w:rsid w:val="41C19BE5"/>
    <w:rsid w:val="41CA1CA4"/>
    <w:rsid w:val="41D2113E"/>
    <w:rsid w:val="420F2A2D"/>
    <w:rsid w:val="42191901"/>
    <w:rsid w:val="422B54A7"/>
    <w:rsid w:val="423D1C71"/>
    <w:rsid w:val="42622019"/>
    <w:rsid w:val="4262EA6B"/>
    <w:rsid w:val="42681CE8"/>
    <w:rsid w:val="427F8F6A"/>
    <w:rsid w:val="428701A9"/>
    <w:rsid w:val="42BD4190"/>
    <w:rsid w:val="42BD730C"/>
    <w:rsid w:val="42DC7B67"/>
    <w:rsid w:val="42F6DB79"/>
    <w:rsid w:val="42F8E5F9"/>
    <w:rsid w:val="4304C649"/>
    <w:rsid w:val="431FB89D"/>
    <w:rsid w:val="431FC1BB"/>
    <w:rsid w:val="432C08EE"/>
    <w:rsid w:val="432CEA56"/>
    <w:rsid w:val="43307A51"/>
    <w:rsid w:val="4335BC22"/>
    <w:rsid w:val="4345B548"/>
    <w:rsid w:val="43559D4D"/>
    <w:rsid w:val="436FCCC6"/>
    <w:rsid w:val="4374E5D2"/>
    <w:rsid w:val="4375C80B"/>
    <w:rsid w:val="437A176B"/>
    <w:rsid w:val="43982982"/>
    <w:rsid w:val="4399C2B2"/>
    <w:rsid w:val="43C16938"/>
    <w:rsid w:val="43E2BB75"/>
    <w:rsid w:val="43FB9891"/>
    <w:rsid w:val="440240E3"/>
    <w:rsid w:val="441C56E9"/>
    <w:rsid w:val="4426BBB4"/>
    <w:rsid w:val="442ED003"/>
    <w:rsid w:val="44485CDD"/>
    <w:rsid w:val="444C6F01"/>
    <w:rsid w:val="4463B883"/>
    <w:rsid w:val="4473726E"/>
    <w:rsid w:val="44805C3D"/>
    <w:rsid w:val="448098C3"/>
    <w:rsid w:val="4490CFDC"/>
    <w:rsid w:val="449911FE"/>
    <w:rsid w:val="449938B2"/>
    <w:rsid w:val="44A4656C"/>
    <w:rsid w:val="44DEA290"/>
    <w:rsid w:val="44E9865C"/>
    <w:rsid w:val="44EBCB79"/>
    <w:rsid w:val="44F8FAEF"/>
    <w:rsid w:val="4519C6C3"/>
    <w:rsid w:val="451AF64F"/>
    <w:rsid w:val="4524347A"/>
    <w:rsid w:val="45251A75"/>
    <w:rsid w:val="45289F5A"/>
    <w:rsid w:val="45303528"/>
    <w:rsid w:val="455D0E10"/>
    <w:rsid w:val="4580244A"/>
    <w:rsid w:val="459B00D5"/>
    <w:rsid w:val="45A94580"/>
    <w:rsid w:val="45ADD6CE"/>
    <w:rsid w:val="45B6BE49"/>
    <w:rsid w:val="45D68EDF"/>
    <w:rsid w:val="45EAFCC8"/>
    <w:rsid w:val="4618BCCE"/>
    <w:rsid w:val="4629C9A4"/>
    <w:rsid w:val="4653FB84"/>
    <w:rsid w:val="465B024A"/>
    <w:rsid w:val="466751FF"/>
    <w:rsid w:val="467AEB12"/>
    <w:rsid w:val="467F6F2C"/>
    <w:rsid w:val="468AF45D"/>
    <w:rsid w:val="4698396F"/>
    <w:rsid w:val="46B2E6F4"/>
    <w:rsid w:val="46B4614C"/>
    <w:rsid w:val="46C1E2BC"/>
    <w:rsid w:val="46CEF7C1"/>
    <w:rsid w:val="46F7D93D"/>
    <w:rsid w:val="46FAF851"/>
    <w:rsid w:val="46FD585C"/>
    <w:rsid w:val="470ABC02"/>
    <w:rsid w:val="47110884"/>
    <w:rsid w:val="472EEFF9"/>
    <w:rsid w:val="4735C658"/>
    <w:rsid w:val="473DE674"/>
    <w:rsid w:val="4743DCE0"/>
    <w:rsid w:val="47535D0F"/>
    <w:rsid w:val="47535F34"/>
    <w:rsid w:val="476F2A46"/>
    <w:rsid w:val="477288F5"/>
    <w:rsid w:val="47866DCA"/>
    <w:rsid w:val="478B8599"/>
    <w:rsid w:val="47A937A9"/>
    <w:rsid w:val="47AE4B22"/>
    <w:rsid w:val="47B0BEBC"/>
    <w:rsid w:val="47B647BF"/>
    <w:rsid w:val="47BFF3F4"/>
    <w:rsid w:val="47CF64E5"/>
    <w:rsid w:val="47CFCA52"/>
    <w:rsid w:val="47E69682"/>
    <w:rsid w:val="47FCF486"/>
    <w:rsid w:val="48021B93"/>
    <w:rsid w:val="480A943B"/>
    <w:rsid w:val="48120607"/>
    <w:rsid w:val="484F9CE9"/>
    <w:rsid w:val="484FCE20"/>
    <w:rsid w:val="48816B0B"/>
    <w:rsid w:val="48902B5F"/>
    <w:rsid w:val="48FD3EFF"/>
    <w:rsid w:val="4909127A"/>
    <w:rsid w:val="490F12F7"/>
    <w:rsid w:val="4919E6D8"/>
    <w:rsid w:val="494CCA44"/>
    <w:rsid w:val="494D4445"/>
    <w:rsid w:val="49687D9A"/>
    <w:rsid w:val="49A89AAF"/>
    <w:rsid w:val="49AFC90A"/>
    <w:rsid w:val="49B6AEE9"/>
    <w:rsid w:val="49FC5B24"/>
    <w:rsid w:val="49FC68D8"/>
    <w:rsid w:val="4A07A7A3"/>
    <w:rsid w:val="4A185772"/>
    <w:rsid w:val="4A48F941"/>
    <w:rsid w:val="4A63C03A"/>
    <w:rsid w:val="4A712FF4"/>
    <w:rsid w:val="4A8671BC"/>
    <w:rsid w:val="4A99D13C"/>
    <w:rsid w:val="4AB7289F"/>
    <w:rsid w:val="4ABCF5C7"/>
    <w:rsid w:val="4ABE8263"/>
    <w:rsid w:val="4AD45DB0"/>
    <w:rsid w:val="4AE03B73"/>
    <w:rsid w:val="4AE82249"/>
    <w:rsid w:val="4AEAE5B0"/>
    <w:rsid w:val="4B044B7F"/>
    <w:rsid w:val="4B0D5228"/>
    <w:rsid w:val="4B163FF9"/>
    <w:rsid w:val="4B3F116B"/>
    <w:rsid w:val="4B47E143"/>
    <w:rsid w:val="4B669253"/>
    <w:rsid w:val="4B7D7540"/>
    <w:rsid w:val="4B8B49EF"/>
    <w:rsid w:val="4BC31947"/>
    <w:rsid w:val="4BC8929D"/>
    <w:rsid w:val="4BD95B22"/>
    <w:rsid w:val="4BE45F59"/>
    <w:rsid w:val="4BF640D3"/>
    <w:rsid w:val="4C065CAD"/>
    <w:rsid w:val="4C0F0B7C"/>
    <w:rsid w:val="4C2451D5"/>
    <w:rsid w:val="4C3ECCF9"/>
    <w:rsid w:val="4C57DF98"/>
    <w:rsid w:val="4C67A5EE"/>
    <w:rsid w:val="4CB48EC5"/>
    <w:rsid w:val="4CC1EB3C"/>
    <w:rsid w:val="4CDD852F"/>
    <w:rsid w:val="4CE24E15"/>
    <w:rsid w:val="4CEE1B13"/>
    <w:rsid w:val="4CEF7B03"/>
    <w:rsid w:val="4D15C447"/>
    <w:rsid w:val="4D1E4693"/>
    <w:rsid w:val="4D796902"/>
    <w:rsid w:val="4D8139DC"/>
    <w:rsid w:val="4D9281DB"/>
    <w:rsid w:val="4D941870"/>
    <w:rsid w:val="4DADC3E1"/>
    <w:rsid w:val="4DE01CA9"/>
    <w:rsid w:val="4DE38376"/>
    <w:rsid w:val="4DF15B0B"/>
    <w:rsid w:val="4E13EF7A"/>
    <w:rsid w:val="4E32A606"/>
    <w:rsid w:val="4E49E07E"/>
    <w:rsid w:val="4E825182"/>
    <w:rsid w:val="4EDAEE5E"/>
    <w:rsid w:val="4EDB5959"/>
    <w:rsid w:val="4EEC368A"/>
    <w:rsid w:val="4EF2C7F2"/>
    <w:rsid w:val="4F012938"/>
    <w:rsid w:val="4F19C701"/>
    <w:rsid w:val="4F3117DF"/>
    <w:rsid w:val="4F317994"/>
    <w:rsid w:val="4F415C6A"/>
    <w:rsid w:val="4F4EFE68"/>
    <w:rsid w:val="4F532AC2"/>
    <w:rsid w:val="4F56C9F9"/>
    <w:rsid w:val="4F5A2B78"/>
    <w:rsid w:val="4F5DB8E7"/>
    <w:rsid w:val="4F65213E"/>
    <w:rsid w:val="4F7906C2"/>
    <w:rsid w:val="4F7D97BF"/>
    <w:rsid w:val="4F7DFEC9"/>
    <w:rsid w:val="4F961097"/>
    <w:rsid w:val="4FBA20A2"/>
    <w:rsid w:val="4FD2E326"/>
    <w:rsid w:val="4FE30811"/>
    <w:rsid w:val="500640A0"/>
    <w:rsid w:val="50111709"/>
    <w:rsid w:val="50401DD2"/>
    <w:rsid w:val="504A3647"/>
    <w:rsid w:val="507719AB"/>
    <w:rsid w:val="50993B5B"/>
    <w:rsid w:val="50BB9274"/>
    <w:rsid w:val="50BC21D9"/>
    <w:rsid w:val="50D13B53"/>
    <w:rsid w:val="50F6CAE9"/>
    <w:rsid w:val="511DF2EF"/>
    <w:rsid w:val="512B0FFB"/>
    <w:rsid w:val="5138B70F"/>
    <w:rsid w:val="514C7754"/>
    <w:rsid w:val="517DDE39"/>
    <w:rsid w:val="518A78D3"/>
    <w:rsid w:val="51B17648"/>
    <w:rsid w:val="51BB6122"/>
    <w:rsid w:val="51C9C211"/>
    <w:rsid w:val="51DC4851"/>
    <w:rsid w:val="51DF4CFB"/>
    <w:rsid w:val="51E53D0B"/>
    <w:rsid w:val="51E79272"/>
    <w:rsid w:val="51EFD158"/>
    <w:rsid w:val="51F8CA81"/>
    <w:rsid w:val="52215959"/>
    <w:rsid w:val="52228DD1"/>
    <w:rsid w:val="52229271"/>
    <w:rsid w:val="522B41A8"/>
    <w:rsid w:val="52453BB7"/>
    <w:rsid w:val="52507E76"/>
    <w:rsid w:val="5251A1EF"/>
    <w:rsid w:val="52701923"/>
    <w:rsid w:val="5277E7E8"/>
    <w:rsid w:val="5283E09C"/>
    <w:rsid w:val="528F69AC"/>
    <w:rsid w:val="529FB784"/>
    <w:rsid w:val="52AD124C"/>
    <w:rsid w:val="52C6C793"/>
    <w:rsid w:val="52D30D36"/>
    <w:rsid w:val="52D9768D"/>
    <w:rsid w:val="53230ABC"/>
    <w:rsid w:val="532A2C54"/>
    <w:rsid w:val="532C6B3D"/>
    <w:rsid w:val="5343CD75"/>
    <w:rsid w:val="53483AAA"/>
    <w:rsid w:val="534B9EAD"/>
    <w:rsid w:val="53526727"/>
    <w:rsid w:val="536A5A03"/>
    <w:rsid w:val="536E7593"/>
    <w:rsid w:val="53943B08"/>
    <w:rsid w:val="53998B6D"/>
    <w:rsid w:val="53A116D9"/>
    <w:rsid w:val="53B17C72"/>
    <w:rsid w:val="53B65461"/>
    <w:rsid w:val="53B6E1B1"/>
    <w:rsid w:val="53C73352"/>
    <w:rsid w:val="53ED7F5B"/>
    <w:rsid w:val="53F03842"/>
    <w:rsid w:val="5400C619"/>
    <w:rsid w:val="541EDBC1"/>
    <w:rsid w:val="5425A957"/>
    <w:rsid w:val="5454B7DD"/>
    <w:rsid w:val="545BB1F4"/>
    <w:rsid w:val="547A5F86"/>
    <w:rsid w:val="54841069"/>
    <w:rsid w:val="54B0BC69"/>
    <w:rsid w:val="54B1DF28"/>
    <w:rsid w:val="54CC8EB8"/>
    <w:rsid w:val="54D1B98C"/>
    <w:rsid w:val="54F43F9E"/>
    <w:rsid w:val="5544F592"/>
    <w:rsid w:val="55531A88"/>
    <w:rsid w:val="555EF310"/>
    <w:rsid w:val="5587E543"/>
    <w:rsid w:val="559A3038"/>
    <w:rsid w:val="55BCB2A5"/>
    <w:rsid w:val="55BD3684"/>
    <w:rsid w:val="55CDF588"/>
    <w:rsid w:val="55D8E3AF"/>
    <w:rsid w:val="55EF05A4"/>
    <w:rsid w:val="56037CA3"/>
    <w:rsid w:val="560FE4C8"/>
    <w:rsid w:val="56325A8F"/>
    <w:rsid w:val="5637FEDF"/>
    <w:rsid w:val="564C4B7C"/>
    <w:rsid w:val="56AABD83"/>
    <w:rsid w:val="56C70AF3"/>
    <w:rsid w:val="56D5B198"/>
    <w:rsid w:val="5725B65A"/>
    <w:rsid w:val="572741B3"/>
    <w:rsid w:val="5728C85F"/>
    <w:rsid w:val="5741549F"/>
    <w:rsid w:val="5749A600"/>
    <w:rsid w:val="57579EF7"/>
    <w:rsid w:val="57585991"/>
    <w:rsid w:val="57C6E1E8"/>
    <w:rsid w:val="57CB7188"/>
    <w:rsid w:val="57FE804A"/>
    <w:rsid w:val="5824E0A4"/>
    <w:rsid w:val="583483CB"/>
    <w:rsid w:val="584BD09D"/>
    <w:rsid w:val="58655A3E"/>
    <w:rsid w:val="586820B5"/>
    <w:rsid w:val="5869E79A"/>
    <w:rsid w:val="587EB6DA"/>
    <w:rsid w:val="5886A6AA"/>
    <w:rsid w:val="5890A27D"/>
    <w:rsid w:val="58941C98"/>
    <w:rsid w:val="5894FB6C"/>
    <w:rsid w:val="58CCB91D"/>
    <w:rsid w:val="58D26E1D"/>
    <w:rsid w:val="58E17A95"/>
    <w:rsid w:val="590888FA"/>
    <w:rsid w:val="590E478F"/>
    <w:rsid w:val="59351ACD"/>
    <w:rsid w:val="59544413"/>
    <w:rsid w:val="595C5E04"/>
    <w:rsid w:val="595D0775"/>
    <w:rsid w:val="59813C97"/>
    <w:rsid w:val="5982FDFD"/>
    <w:rsid w:val="59BACFF8"/>
    <w:rsid w:val="59E6E5DF"/>
    <w:rsid w:val="5A0DF427"/>
    <w:rsid w:val="5A1751A0"/>
    <w:rsid w:val="5A4D01D6"/>
    <w:rsid w:val="5A562670"/>
    <w:rsid w:val="5A65EEF6"/>
    <w:rsid w:val="5A753420"/>
    <w:rsid w:val="5A767ECA"/>
    <w:rsid w:val="5A97D0E8"/>
    <w:rsid w:val="5ABD09DD"/>
    <w:rsid w:val="5ABE64AC"/>
    <w:rsid w:val="5AF733BF"/>
    <w:rsid w:val="5B1F3B38"/>
    <w:rsid w:val="5B3D2611"/>
    <w:rsid w:val="5B439EC5"/>
    <w:rsid w:val="5B45DCED"/>
    <w:rsid w:val="5B46DB90"/>
    <w:rsid w:val="5B70CCE7"/>
    <w:rsid w:val="5B7ED7B6"/>
    <w:rsid w:val="5B8C31AE"/>
    <w:rsid w:val="5B910147"/>
    <w:rsid w:val="5BAF5C09"/>
    <w:rsid w:val="5BCAD989"/>
    <w:rsid w:val="5BCEE381"/>
    <w:rsid w:val="5BDE1269"/>
    <w:rsid w:val="5BE96CA4"/>
    <w:rsid w:val="5C022290"/>
    <w:rsid w:val="5C0CC240"/>
    <w:rsid w:val="5C2E830C"/>
    <w:rsid w:val="5C43E0C9"/>
    <w:rsid w:val="5C5D46C9"/>
    <w:rsid w:val="5CA3DA1E"/>
    <w:rsid w:val="5CBF3DA4"/>
    <w:rsid w:val="5CC32D8E"/>
    <w:rsid w:val="5CD11FA0"/>
    <w:rsid w:val="5CD83186"/>
    <w:rsid w:val="5CF5A839"/>
    <w:rsid w:val="5CFE4D96"/>
    <w:rsid w:val="5D1473F0"/>
    <w:rsid w:val="5D4018D8"/>
    <w:rsid w:val="5D486346"/>
    <w:rsid w:val="5D6B1E97"/>
    <w:rsid w:val="5D706823"/>
    <w:rsid w:val="5D9C45F7"/>
    <w:rsid w:val="5DC0FF27"/>
    <w:rsid w:val="5DC8B1E8"/>
    <w:rsid w:val="5DE6D72A"/>
    <w:rsid w:val="5DEDC1E1"/>
    <w:rsid w:val="5DF829D4"/>
    <w:rsid w:val="5E1BA371"/>
    <w:rsid w:val="5E55D73E"/>
    <w:rsid w:val="5E6B0D58"/>
    <w:rsid w:val="5E815DDB"/>
    <w:rsid w:val="5EDEB05E"/>
    <w:rsid w:val="5EE12AC8"/>
    <w:rsid w:val="5F15A3BB"/>
    <w:rsid w:val="5F1C7C16"/>
    <w:rsid w:val="5F52A7A5"/>
    <w:rsid w:val="5F80C734"/>
    <w:rsid w:val="5F8FF689"/>
    <w:rsid w:val="5F9D7889"/>
    <w:rsid w:val="5F9EE1C6"/>
    <w:rsid w:val="5FB0448B"/>
    <w:rsid w:val="5FC2B99E"/>
    <w:rsid w:val="5FD03012"/>
    <w:rsid w:val="5FFDD741"/>
    <w:rsid w:val="602FB7D5"/>
    <w:rsid w:val="603DEA12"/>
    <w:rsid w:val="60462CB1"/>
    <w:rsid w:val="6046D3E4"/>
    <w:rsid w:val="604F737E"/>
    <w:rsid w:val="60505E47"/>
    <w:rsid w:val="6063A8C3"/>
    <w:rsid w:val="60A1A198"/>
    <w:rsid w:val="60C69D36"/>
    <w:rsid w:val="60D2EB0D"/>
    <w:rsid w:val="60D74B4A"/>
    <w:rsid w:val="60D9FF0C"/>
    <w:rsid w:val="6100E252"/>
    <w:rsid w:val="610426DC"/>
    <w:rsid w:val="61108AA1"/>
    <w:rsid w:val="612A5345"/>
    <w:rsid w:val="615854E7"/>
    <w:rsid w:val="61650635"/>
    <w:rsid w:val="6172D062"/>
    <w:rsid w:val="618F9378"/>
    <w:rsid w:val="61A79AB8"/>
    <w:rsid w:val="61A7A641"/>
    <w:rsid w:val="61F63235"/>
    <w:rsid w:val="61FE4267"/>
    <w:rsid w:val="621BD469"/>
    <w:rsid w:val="622ED7ED"/>
    <w:rsid w:val="623CEFBD"/>
    <w:rsid w:val="624E6624"/>
    <w:rsid w:val="62608D96"/>
    <w:rsid w:val="627553FF"/>
    <w:rsid w:val="62759AC4"/>
    <w:rsid w:val="6299C2A3"/>
    <w:rsid w:val="62B68260"/>
    <w:rsid w:val="630AD5CB"/>
    <w:rsid w:val="6315248E"/>
    <w:rsid w:val="639ABAB9"/>
    <w:rsid w:val="63DEA986"/>
    <w:rsid w:val="640FB9F0"/>
    <w:rsid w:val="641D0811"/>
    <w:rsid w:val="642BB8B7"/>
    <w:rsid w:val="6474534E"/>
    <w:rsid w:val="6475607C"/>
    <w:rsid w:val="647CA4E2"/>
    <w:rsid w:val="649BCA09"/>
    <w:rsid w:val="64C27717"/>
    <w:rsid w:val="65098E1E"/>
    <w:rsid w:val="652EAF6F"/>
    <w:rsid w:val="652F20CF"/>
    <w:rsid w:val="6531E050"/>
    <w:rsid w:val="65409F57"/>
    <w:rsid w:val="6547BB86"/>
    <w:rsid w:val="657BE35D"/>
    <w:rsid w:val="658DE2DE"/>
    <w:rsid w:val="65962171"/>
    <w:rsid w:val="65C592A9"/>
    <w:rsid w:val="65F0BD19"/>
    <w:rsid w:val="660E2CDA"/>
    <w:rsid w:val="6620CDE2"/>
    <w:rsid w:val="6625ED11"/>
    <w:rsid w:val="663BA75F"/>
    <w:rsid w:val="66600EE8"/>
    <w:rsid w:val="667B5167"/>
    <w:rsid w:val="667C19A8"/>
    <w:rsid w:val="6681F2FB"/>
    <w:rsid w:val="66856C84"/>
    <w:rsid w:val="6699C52A"/>
    <w:rsid w:val="66A6E1B3"/>
    <w:rsid w:val="66E56144"/>
    <w:rsid w:val="66ED638A"/>
    <w:rsid w:val="66F661C1"/>
    <w:rsid w:val="67167CC7"/>
    <w:rsid w:val="671827EF"/>
    <w:rsid w:val="6727F8A6"/>
    <w:rsid w:val="6739AC80"/>
    <w:rsid w:val="673AFC27"/>
    <w:rsid w:val="676205AC"/>
    <w:rsid w:val="6769C6C0"/>
    <w:rsid w:val="676A3E1E"/>
    <w:rsid w:val="67BEB94F"/>
    <w:rsid w:val="67E7C206"/>
    <w:rsid w:val="67EBF60F"/>
    <w:rsid w:val="67F9B4FF"/>
    <w:rsid w:val="6807D0C0"/>
    <w:rsid w:val="682C7F9E"/>
    <w:rsid w:val="682CED9E"/>
    <w:rsid w:val="68386C22"/>
    <w:rsid w:val="6870A6B6"/>
    <w:rsid w:val="687864DE"/>
    <w:rsid w:val="68864D4A"/>
    <w:rsid w:val="689C8B8C"/>
    <w:rsid w:val="689EA9FC"/>
    <w:rsid w:val="689ED193"/>
    <w:rsid w:val="68B7CD73"/>
    <w:rsid w:val="68C64E5E"/>
    <w:rsid w:val="68DB1F16"/>
    <w:rsid w:val="68DCB849"/>
    <w:rsid w:val="69014AF5"/>
    <w:rsid w:val="697528C7"/>
    <w:rsid w:val="6981CEC9"/>
    <w:rsid w:val="698B900D"/>
    <w:rsid w:val="6996A454"/>
    <w:rsid w:val="69BCAB70"/>
    <w:rsid w:val="69E816FF"/>
    <w:rsid w:val="69FB63DA"/>
    <w:rsid w:val="6A09B8E1"/>
    <w:rsid w:val="6A121049"/>
    <w:rsid w:val="6A2A20F0"/>
    <w:rsid w:val="6A3750FA"/>
    <w:rsid w:val="6A3D749B"/>
    <w:rsid w:val="6A5211A5"/>
    <w:rsid w:val="6A59B06D"/>
    <w:rsid w:val="6A67CB89"/>
    <w:rsid w:val="6A69B35F"/>
    <w:rsid w:val="6A795168"/>
    <w:rsid w:val="6A819233"/>
    <w:rsid w:val="6A844EC2"/>
    <w:rsid w:val="6A87E304"/>
    <w:rsid w:val="6A8CE936"/>
    <w:rsid w:val="6AAF83EC"/>
    <w:rsid w:val="6ACA2477"/>
    <w:rsid w:val="6AD5677E"/>
    <w:rsid w:val="6AE5430B"/>
    <w:rsid w:val="6AEEEB4D"/>
    <w:rsid w:val="6AF0831A"/>
    <w:rsid w:val="6B04B8E5"/>
    <w:rsid w:val="6B23E8AA"/>
    <w:rsid w:val="6B2C1AD0"/>
    <w:rsid w:val="6B3DC036"/>
    <w:rsid w:val="6B4171F7"/>
    <w:rsid w:val="6B487808"/>
    <w:rsid w:val="6B4CB5A8"/>
    <w:rsid w:val="6B50C3FD"/>
    <w:rsid w:val="6B6BAB4F"/>
    <w:rsid w:val="6B7D2870"/>
    <w:rsid w:val="6B8836F1"/>
    <w:rsid w:val="6B8C0419"/>
    <w:rsid w:val="6BAB3A8B"/>
    <w:rsid w:val="6BC18EAA"/>
    <w:rsid w:val="6BEF7146"/>
    <w:rsid w:val="6C024CDB"/>
    <w:rsid w:val="6C0A17D5"/>
    <w:rsid w:val="6C17B96C"/>
    <w:rsid w:val="6C1F7EB4"/>
    <w:rsid w:val="6C2BFCA2"/>
    <w:rsid w:val="6C474E1A"/>
    <w:rsid w:val="6C4AD953"/>
    <w:rsid w:val="6C6145A2"/>
    <w:rsid w:val="6C66135C"/>
    <w:rsid w:val="6C9A689D"/>
    <w:rsid w:val="6CB3D7CD"/>
    <w:rsid w:val="6CCD121A"/>
    <w:rsid w:val="6CD05E0C"/>
    <w:rsid w:val="6D022205"/>
    <w:rsid w:val="6D1B5446"/>
    <w:rsid w:val="6D1FFEB9"/>
    <w:rsid w:val="6D2551A7"/>
    <w:rsid w:val="6D26FBCC"/>
    <w:rsid w:val="6D31A262"/>
    <w:rsid w:val="6D36D1FA"/>
    <w:rsid w:val="6D37D179"/>
    <w:rsid w:val="6D4B6A37"/>
    <w:rsid w:val="6D5BB31A"/>
    <w:rsid w:val="6D71D564"/>
    <w:rsid w:val="6D965284"/>
    <w:rsid w:val="6DA3C424"/>
    <w:rsid w:val="6DA5E721"/>
    <w:rsid w:val="6DABE0F8"/>
    <w:rsid w:val="6DC1F851"/>
    <w:rsid w:val="6DC59A67"/>
    <w:rsid w:val="6DCE3CA5"/>
    <w:rsid w:val="6DE4CBBE"/>
    <w:rsid w:val="6DEF72D1"/>
    <w:rsid w:val="6E0C00D7"/>
    <w:rsid w:val="6E0E4644"/>
    <w:rsid w:val="6E2FF2AD"/>
    <w:rsid w:val="6E3EEA93"/>
    <w:rsid w:val="6E6B0EC3"/>
    <w:rsid w:val="6E78E5E2"/>
    <w:rsid w:val="6E81C7CE"/>
    <w:rsid w:val="6E8AE4E1"/>
    <w:rsid w:val="6E949B81"/>
    <w:rsid w:val="6E972476"/>
    <w:rsid w:val="6EA1BBCC"/>
    <w:rsid w:val="6EB3A727"/>
    <w:rsid w:val="6EB9DB24"/>
    <w:rsid w:val="6EC04DC6"/>
    <w:rsid w:val="6ED690D2"/>
    <w:rsid w:val="6EDD4DAF"/>
    <w:rsid w:val="6F1221F9"/>
    <w:rsid w:val="6F35F765"/>
    <w:rsid w:val="6F3C23D3"/>
    <w:rsid w:val="6F632657"/>
    <w:rsid w:val="6F9CF900"/>
    <w:rsid w:val="6FD8803D"/>
    <w:rsid w:val="6FEAA7B2"/>
    <w:rsid w:val="700E0F11"/>
    <w:rsid w:val="7012AF91"/>
    <w:rsid w:val="70154D1A"/>
    <w:rsid w:val="702C627E"/>
    <w:rsid w:val="7041D3A6"/>
    <w:rsid w:val="705A9369"/>
    <w:rsid w:val="7060C334"/>
    <w:rsid w:val="7061BE9D"/>
    <w:rsid w:val="70844BDA"/>
    <w:rsid w:val="7085E272"/>
    <w:rsid w:val="70974DA3"/>
    <w:rsid w:val="70A15659"/>
    <w:rsid w:val="70B4D85F"/>
    <w:rsid w:val="70CA6151"/>
    <w:rsid w:val="70CBFB32"/>
    <w:rsid w:val="70E4F78A"/>
    <w:rsid w:val="70E6776F"/>
    <w:rsid w:val="70ED98D4"/>
    <w:rsid w:val="70F9C4C7"/>
    <w:rsid w:val="7118BBC8"/>
    <w:rsid w:val="715E98AB"/>
    <w:rsid w:val="715F3101"/>
    <w:rsid w:val="71600540"/>
    <w:rsid w:val="7165D1E4"/>
    <w:rsid w:val="71665849"/>
    <w:rsid w:val="7168A729"/>
    <w:rsid w:val="716D92A4"/>
    <w:rsid w:val="717BDD22"/>
    <w:rsid w:val="717E6B89"/>
    <w:rsid w:val="71A68F2E"/>
    <w:rsid w:val="71AA010F"/>
    <w:rsid w:val="71C60690"/>
    <w:rsid w:val="71C7D81E"/>
    <w:rsid w:val="71EB15FC"/>
    <w:rsid w:val="71EDF213"/>
    <w:rsid w:val="71EDF76E"/>
    <w:rsid w:val="7260BA30"/>
    <w:rsid w:val="727CE6C6"/>
    <w:rsid w:val="7282A1DD"/>
    <w:rsid w:val="7288B38C"/>
    <w:rsid w:val="728AAC3A"/>
    <w:rsid w:val="72919BF8"/>
    <w:rsid w:val="72AE2BA9"/>
    <w:rsid w:val="72C93554"/>
    <w:rsid w:val="72DC8EC3"/>
    <w:rsid w:val="73134D6F"/>
    <w:rsid w:val="731FE393"/>
    <w:rsid w:val="733676F5"/>
    <w:rsid w:val="7351B2F7"/>
    <w:rsid w:val="73811075"/>
    <w:rsid w:val="7382C48C"/>
    <w:rsid w:val="73838653"/>
    <w:rsid w:val="73C49477"/>
    <w:rsid w:val="73C59DEE"/>
    <w:rsid w:val="73E825E2"/>
    <w:rsid w:val="74344A81"/>
    <w:rsid w:val="74366751"/>
    <w:rsid w:val="745BD5B6"/>
    <w:rsid w:val="74D610DA"/>
    <w:rsid w:val="74E0AA35"/>
    <w:rsid w:val="74F7E1EC"/>
    <w:rsid w:val="74FDB23A"/>
    <w:rsid w:val="75037153"/>
    <w:rsid w:val="7507DACC"/>
    <w:rsid w:val="750AC4C5"/>
    <w:rsid w:val="751100D2"/>
    <w:rsid w:val="75297DB8"/>
    <w:rsid w:val="7531F00C"/>
    <w:rsid w:val="754060E6"/>
    <w:rsid w:val="754C817F"/>
    <w:rsid w:val="75653B21"/>
    <w:rsid w:val="756D61DA"/>
    <w:rsid w:val="757B8CE3"/>
    <w:rsid w:val="759AC84F"/>
    <w:rsid w:val="759DE69A"/>
    <w:rsid w:val="75A55374"/>
    <w:rsid w:val="75BAEDCB"/>
    <w:rsid w:val="75C6C598"/>
    <w:rsid w:val="75D930FD"/>
    <w:rsid w:val="75DCCE0B"/>
    <w:rsid w:val="75EB5391"/>
    <w:rsid w:val="760B2C10"/>
    <w:rsid w:val="760D2DAD"/>
    <w:rsid w:val="761A83C9"/>
    <w:rsid w:val="762D3C75"/>
    <w:rsid w:val="7637F01C"/>
    <w:rsid w:val="76447B06"/>
    <w:rsid w:val="764C4CF5"/>
    <w:rsid w:val="765EEA36"/>
    <w:rsid w:val="767ADF82"/>
    <w:rsid w:val="76860754"/>
    <w:rsid w:val="76865AC8"/>
    <w:rsid w:val="768DA93C"/>
    <w:rsid w:val="768FE4C2"/>
    <w:rsid w:val="76A7BBD9"/>
    <w:rsid w:val="76B9D7D4"/>
    <w:rsid w:val="76CC2E84"/>
    <w:rsid w:val="76D7F413"/>
    <w:rsid w:val="76EDA043"/>
    <w:rsid w:val="76F59CDA"/>
    <w:rsid w:val="76FBC0BB"/>
    <w:rsid w:val="7708642E"/>
    <w:rsid w:val="771B27C1"/>
    <w:rsid w:val="77506F57"/>
    <w:rsid w:val="775AB1D2"/>
    <w:rsid w:val="77822222"/>
    <w:rsid w:val="77AD8400"/>
    <w:rsid w:val="77BD2816"/>
    <w:rsid w:val="77E75891"/>
    <w:rsid w:val="77F0A70B"/>
    <w:rsid w:val="780C83C2"/>
    <w:rsid w:val="780FF560"/>
    <w:rsid w:val="782526F5"/>
    <w:rsid w:val="78342263"/>
    <w:rsid w:val="783D9801"/>
    <w:rsid w:val="7871D2C5"/>
    <w:rsid w:val="78737930"/>
    <w:rsid w:val="787D6F81"/>
    <w:rsid w:val="788A5D88"/>
    <w:rsid w:val="78B2DDA8"/>
    <w:rsid w:val="78C9A4BE"/>
    <w:rsid w:val="78CCB3D5"/>
    <w:rsid w:val="78DDCCAE"/>
    <w:rsid w:val="78E7250F"/>
    <w:rsid w:val="792C2FE1"/>
    <w:rsid w:val="795430E9"/>
    <w:rsid w:val="795B1C6A"/>
    <w:rsid w:val="7964BF71"/>
    <w:rsid w:val="7983CD77"/>
    <w:rsid w:val="79863EF5"/>
    <w:rsid w:val="79935356"/>
    <w:rsid w:val="79A9FC03"/>
    <w:rsid w:val="79CF57F7"/>
    <w:rsid w:val="79D12E24"/>
    <w:rsid w:val="79D39D00"/>
    <w:rsid w:val="79DCC713"/>
    <w:rsid w:val="7A246F6B"/>
    <w:rsid w:val="7A42F990"/>
    <w:rsid w:val="7A4686FD"/>
    <w:rsid w:val="7A5BAAFC"/>
    <w:rsid w:val="7A83B66D"/>
    <w:rsid w:val="7AA0FEE1"/>
    <w:rsid w:val="7AB38A14"/>
    <w:rsid w:val="7AC3A101"/>
    <w:rsid w:val="7ADF3869"/>
    <w:rsid w:val="7AE2055E"/>
    <w:rsid w:val="7AE382C0"/>
    <w:rsid w:val="7B124873"/>
    <w:rsid w:val="7B1289F8"/>
    <w:rsid w:val="7B22F1B3"/>
    <w:rsid w:val="7B31C8FC"/>
    <w:rsid w:val="7B489C24"/>
    <w:rsid w:val="7B542559"/>
    <w:rsid w:val="7B74C3FC"/>
    <w:rsid w:val="7B76334D"/>
    <w:rsid w:val="7B883939"/>
    <w:rsid w:val="7B9228DF"/>
    <w:rsid w:val="7B938F75"/>
    <w:rsid w:val="7B95080C"/>
    <w:rsid w:val="7BA95DB8"/>
    <w:rsid w:val="7BBAFEF7"/>
    <w:rsid w:val="7BD4D1EC"/>
    <w:rsid w:val="7BD7723D"/>
    <w:rsid w:val="7BEEE101"/>
    <w:rsid w:val="7C0A75FF"/>
    <w:rsid w:val="7C30329F"/>
    <w:rsid w:val="7C47CE5C"/>
    <w:rsid w:val="7C55F046"/>
    <w:rsid w:val="7C618950"/>
    <w:rsid w:val="7C681739"/>
    <w:rsid w:val="7C788C01"/>
    <w:rsid w:val="7CA09D21"/>
    <w:rsid w:val="7CA78582"/>
    <w:rsid w:val="7CC16FAC"/>
    <w:rsid w:val="7CF252B8"/>
    <w:rsid w:val="7D1D1AC3"/>
    <w:rsid w:val="7D5EBCD4"/>
    <w:rsid w:val="7D66D076"/>
    <w:rsid w:val="7D6C7903"/>
    <w:rsid w:val="7D761B93"/>
    <w:rsid w:val="7D78D408"/>
    <w:rsid w:val="7D7C1BA7"/>
    <w:rsid w:val="7DAE219A"/>
    <w:rsid w:val="7DAE75CD"/>
    <w:rsid w:val="7DAEFD4F"/>
    <w:rsid w:val="7DBAF272"/>
    <w:rsid w:val="7DC88164"/>
    <w:rsid w:val="7DEB3693"/>
    <w:rsid w:val="7DF04697"/>
    <w:rsid w:val="7DF73125"/>
    <w:rsid w:val="7E0C1C73"/>
    <w:rsid w:val="7E1EC9AA"/>
    <w:rsid w:val="7E6112E5"/>
    <w:rsid w:val="7E7E02C6"/>
    <w:rsid w:val="7E89533B"/>
    <w:rsid w:val="7E9C6CCE"/>
    <w:rsid w:val="7EBE3272"/>
    <w:rsid w:val="7EC6E487"/>
    <w:rsid w:val="7EEAC123"/>
    <w:rsid w:val="7EFD9D60"/>
    <w:rsid w:val="7F10F875"/>
    <w:rsid w:val="7F14C1A9"/>
    <w:rsid w:val="7F2ABC44"/>
    <w:rsid w:val="7F3479FC"/>
    <w:rsid w:val="7F398974"/>
    <w:rsid w:val="7F41EF42"/>
    <w:rsid w:val="7F427BE2"/>
    <w:rsid w:val="7F46D799"/>
    <w:rsid w:val="7F5AB390"/>
    <w:rsid w:val="7F641390"/>
    <w:rsid w:val="7FA54C6A"/>
    <w:rsid w:val="7FAAEFFC"/>
    <w:rsid w:val="7FB32017"/>
    <w:rsid w:val="7FC5E61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42A3B8"/>
  <w15:chartTrackingRefBased/>
  <w15:docId w15:val="{E32DD18B-851F-41DD-B247-A03B662F35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D27AB6"/>
  </w:style>
  <w:style w:type="paragraph" w:styleId="Nadpis1">
    <w:name w:val="heading 1"/>
    <w:basedOn w:val="Normln"/>
    <w:next w:val="Normln"/>
    <w:link w:val="Nadpis1Char"/>
    <w:uiPriority w:val="9"/>
    <w:qFormat/>
    <w:rsid w:val="00454F95"/>
    <w:pPr>
      <w:keepNext/>
      <w:keepLines/>
      <w:spacing w:before="320" w:after="0"/>
      <w:outlineLvl w:val="0"/>
    </w:pPr>
    <w:rPr>
      <w:rFonts w:ascii="Calibri" w:eastAsiaTheme="majorEastAsia" w:hAnsi="Calibri" w:cstheme="majorBidi"/>
      <w:b/>
      <w:color w:val="428D96"/>
      <w:sz w:val="32"/>
      <w:szCs w:val="32"/>
    </w:rPr>
  </w:style>
  <w:style w:type="paragraph" w:styleId="Nadpis2">
    <w:name w:val="heading 2"/>
    <w:basedOn w:val="Normln"/>
    <w:next w:val="Normln"/>
    <w:link w:val="Nadpis2Char"/>
    <w:uiPriority w:val="9"/>
    <w:unhideWhenUsed/>
    <w:qFormat/>
    <w:rsid w:val="0070074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dpis3">
    <w:name w:val="heading 3"/>
    <w:basedOn w:val="Normln"/>
    <w:next w:val="Normln"/>
    <w:link w:val="Nadpis3Char"/>
    <w:uiPriority w:val="9"/>
    <w:unhideWhenUsed/>
    <w:qFormat/>
    <w:rsid w:val="0070074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ormaltextrun1">
    <w:name w:val="normaltextrun1"/>
    <w:basedOn w:val="Standardnpsmoodstavce"/>
    <w:rsid w:val="000F2F33"/>
  </w:style>
  <w:style w:type="paragraph" w:styleId="Odstavecseseznamem">
    <w:name w:val="List Paragraph"/>
    <w:basedOn w:val="Normln"/>
    <w:link w:val="OdstavecseseznamemChar"/>
    <w:uiPriority w:val="34"/>
    <w:qFormat/>
    <w:rsid w:val="00A46DDD"/>
    <w:pPr>
      <w:ind w:left="720"/>
      <w:contextualSpacing/>
    </w:pPr>
  </w:style>
  <w:style w:type="character" w:styleId="Odkaznakoment">
    <w:name w:val="annotation reference"/>
    <w:basedOn w:val="Standardnpsmoodstavce"/>
    <w:uiPriority w:val="99"/>
    <w:semiHidden/>
    <w:unhideWhenUsed/>
    <w:rsid w:val="00510AEA"/>
    <w:rPr>
      <w:sz w:val="16"/>
      <w:szCs w:val="16"/>
    </w:rPr>
  </w:style>
  <w:style w:type="paragraph" w:styleId="Textkomente">
    <w:name w:val="annotation text"/>
    <w:basedOn w:val="Normln"/>
    <w:link w:val="TextkomenteChar"/>
    <w:uiPriority w:val="99"/>
    <w:unhideWhenUsed/>
    <w:rsid w:val="00510AEA"/>
    <w:pPr>
      <w:spacing w:line="240" w:lineRule="auto"/>
    </w:pPr>
    <w:rPr>
      <w:sz w:val="20"/>
      <w:szCs w:val="20"/>
    </w:rPr>
  </w:style>
  <w:style w:type="character" w:customStyle="1" w:styleId="TextkomenteChar">
    <w:name w:val="Text komentáře Char"/>
    <w:basedOn w:val="Standardnpsmoodstavce"/>
    <w:link w:val="Textkomente"/>
    <w:uiPriority w:val="99"/>
    <w:rsid w:val="00510AEA"/>
    <w:rPr>
      <w:sz w:val="20"/>
      <w:szCs w:val="20"/>
    </w:rPr>
  </w:style>
  <w:style w:type="paragraph" w:styleId="Pedmtkomente">
    <w:name w:val="annotation subject"/>
    <w:basedOn w:val="Textkomente"/>
    <w:next w:val="Textkomente"/>
    <w:link w:val="PedmtkomenteChar"/>
    <w:uiPriority w:val="99"/>
    <w:semiHidden/>
    <w:unhideWhenUsed/>
    <w:rsid w:val="00510AEA"/>
    <w:rPr>
      <w:b/>
      <w:bCs/>
    </w:rPr>
  </w:style>
  <w:style w:type="character" w:customStyle="1" w:styleId="PedmtkomenteChar">
    <w:name w:val="Předmět komentáře Char"/>
    <w:basedOn w:val="TextkomenteChar"/>
    <w:link w:val="Pedmtkomente"/>
    <w:uiPriority w:val="99"/>
    <w:semiHidden/>
    <w:rsid w:val="00510AEA"/>
    <w:rPr>
      <w:b/>
      <w:bCs/>
      <w:sz w:val="20"/>
      <w:szCs w:val="20"/>
    </w:rPr>
  </w:style>
  <w:style w:type="paragraph" w:styleId="Textbubliny">
    <w:name w:val="Balloon Text"/>
    <w:basedOn w:val="Normln"/>
    <w:link w:val="TextbublinyChar"/>
    <w:uiPriority w:val="99"/>
    <w:semiHidden/>
    <w:unhideWhenUsed/>
    <w:rsid w:val="00510AEA"/>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510AEA"/>
    <w:rPr>
      <w:rFonts w:ascii="Segoe UI" w:hAnsi="Segoe UI" w:cs="Segoe UI"/>
      <w:sz w:val="18"/>
      <w:szCs w:val="18"/>
    </w:rPr>
  </w:style>
  <w:style w:type="character" w:styleId="Hypertextovodkaz">
    <w:name w:val="Hyperlink"/>
    <w:basedOn w:val="Standardnpsmoodstavce"/>
    <w:uiPriority w:val="99"/>
    <w:unhideWhenUsed/>
    <w:rsid w:val="00700749"/>
    <w:rPr>
      <w:color w:val="0563C1" w:themeColor="hyperlink"/>
      <w:u w:val="single"/>
    </w:rPr>
  </w:style>
  <w:style w:type="paragraph" w:styleId="Textpoznpodarou">
    <w:name w:val="footnote text"/>
    <w:basedOn w:val="Normln"/>
    <w:link w:val="TextpoznpodarouChar"/>
    <w:uiPriority w:val="99"/>
    <w:unhideWhenUsed/>
    <w:rsid w:val="00700749"/>
    <w:pPr>
      <w:spacing w:after="0" w:line="240" w:lineRule="auto"/>
    </w:pPr>
    <w:rPr>
      <w:rFonts w:ascii="Times New Roman" w:eastAsia="Times New Roman" w:hAnsi="Times New Roman" w:cs="Times New Roman"/>
      <w:sz w:val="20"/>
      <w:szCs w:val="20"/>
      <w:lang w:eastAsia="zh-CN"/>
    </w:rPr>
  </w:style>
  <w:style w:type="character" w:customStyle="1" w:styleId="TextpoznpodarouChar">
    <w:name w:val="Text pozn. pod čarou Char"/>
    <w:basedOn w:val="Standardnpsmoodstavce"/>
    <w:link w:val="Textpoznpodarou"/>
    <w:uiPriority w:val="99"/>
    <w:rsid w:val="00700749"/>
    <w:rPr>
      <w:rFonts w:ascii="Times New Roman" w:eastAsia="Times New Roman" w:hAnsi="Times New Roman" w:cs="Times New Roman"/>
      <w:sz w:val="20"/>
      <w:szCs w:val="20"/>
      <w:lang w:eastAsia="zh-CN"/>
    </w:rPr>
  </w:style>
  <w:style w:type="character" w:customStyle="1" w:styleId="Nadpis2Char">
    <w:name w:val="Nadpis 2 Char"/>
    <w:basedOn w:val="Standardnpsmoodstavce"/>
    <w:link w:val="Nadpis2"/>
    <w:uiPriority w:val="9"/>
    <w:rsid w:val="00700749"/>
    <w:rPr>
      <w:rFonts w:asciiTheme="majorHAnsi" w:eastAsiaTheme="majorEastAsia" w:hAnsiTheme="majorHAnsi" w:cstheme="majorBidi"/>
      <w:color w:val="2F5496" w:themeColor="accent1" w:themeShade="BF"/>
      <w:sz w:val="26"/>
      <w:szCs w:val="26"/>
    </w:rPr>
  </w:style>
  <w:style w:type="character" w:customStyle="1" w:styleId="Nadpis1Char">
    <w:name w:val="Nadpis 1 Char"/>
    <w:basedOn w:val="Standardnpsmoodstavce"/>
    <w:link w:val="Nadpis1"/>
    <w:uiPriority w:val="9"/>
    <w:rsid w:val="00454F95"/>
    <w:rPr>
      <w:rFonts w:ascii="Calibri" w:eastAsiaTheme="majorEastAsia" w:hAnsi="Calibri" w:cstheme="majorBidi"/>
      <w:b/>
      <w:color w:val="428D96"/>
      <w:sz w:val="32"/>
      <w:szCs w:val="32"/>
    </w:rPr>
  </w:style>
  <w:style w:type="character" w:customStyle="1" w:styleId="Nadpis3Char">
    <w:name w:val="Nadpis 3 Char"/>
    <w:basedOn w:val="Standardnpsmoodstavce"/>
    <w:link w:val="Nadpis3"/>
    <w:uiPriority w:val="9"/>
    <w:rsid w:val="00700749"/>
    <w:rPr>
      <w:rFonts w:asciiTheme="majorHAnsi" w:eastAsiaTheme="majorEastAsia" w:hAnsiTheme="majorHAnsi" w:cstheme="majorBidi"/>
      <w:color w:val="1F3763" w:themeColor="accent1" w:themeShade="7F"/>
      <w:sz w:val="24"/>
      <w:szCs w:val="24"/>
    </w:rPr>
  </w:style>
  <w:style w:type="paragraph" w:styleId="Normlnweb">
    <w:name w:val="Normal (Web)"/>
    <w:basedOn w:val="Normln"/>
    <w:uiPriority w:val="99"/>
    <w:semiHidden/>
    <w:unhideWhenUsed/>
    <w:rsid w:val="00E461AB"/>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Siln">
    <w:name w:val="Strong"/>
    <w:basedOn w:val="Standardnpsmoodstavce"/>
    <w:uiPriority w:val="22"/>
    <w:qFormat/>
    <w:rsid w:val="00E461AB"/>
    <w:rPr>
      <w:b/>
      <w:bCs/>
    </w:rPr>
  </w:style>
  <w:style w:type="table" w:styleId="Mkatabulky">
    <w:name w:val="Table Grid"/>
    <w:basedOn w:val="Normlntabulka"/>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Zhlav">
    <w:name w:val="header"/>
    <w:basedOn w:val="Normln"/>
    <w:link w:val="ZhlavChar"/>
    <w:uiPriority w:val="99"/>
    <w:unhideWhenUsed/>
    <w:rsid w:val="00E50BD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E50BD5"/>
  </w:style>
  <w:style w:type="paragraph" w:styleId="Zpat">
    <w:name w:val="footer"/>
    <w:basedOn w:val="Normln"/>
    <w:link w:val="ZpatChar"/>
    <w:uiPriority w:val="99"/>
    <w:unhideWhenUsed/>
    <w:rsid w:val="00E50BD5"/>
    <w:pPr>
      <w:tabs>
        <w:tab w:val="center" w:pos="4536"/>
        <w:tab w:val="right" w:pos="9072"/>
      </w:tabs>
      <w:spacing w:after="0" w:line="240" w:lineRule="auto"/>
    </w:pPr>
  </w:style>
  <w:style w:type="character" w:customStyle="1" w:styleId="ZpatChar">
    <w:name w:val="Zápatí Char"/>
    <w:basedOn w:val="Standardnpsmoodstavce"/>
    <w:link w:val="Zpat"/>
    <w:uiPriority w:val="99"/>
    <w:rsid w:val="00E50BD5"/>
  </w:style>
  <w:style w:type="paragraph" w:styleId="Nadpisobsahu">
    <w:name w:val="TOC Heading"/>
    <w:basedOn w:val="Nadpis1"/>
    <w:next w:val="Normln"/>
    <w:uiPriority w:val="39"/>
    <w:unhideWhenUsed/>
    <w:qFormat/>
    <w:rsid w:val="00427F22"/>
    <w:pPr>
      <w:outlineLvl w:val="9"/>
    </w:pPr>
    <w:rPr>
      <w:lang w:eastAsia="cs-CZ"/>
    </w:rPr>
  </w:style>
  <w:style w:type="paragraph" w:styleId="Obsah1">
    <w:name w:val="toc 1"/>
    <w:basedOn w:val="Normln"/>
    <w:next w:val="Normln"/>
    <w:autoRedefine/>
    <w:uiPriority w:val="39"/>
    <w:unhideWhenUsed/>
    <w:rsid w:val="00427F22"/>
    <w:pPr>
      <w:spacing w:after="100"/>
    </w:pPr>
  </w:style>
  <w:style w:type="paragraph" w:styleId="Obsah2">
    <w:name w:val="toc 2"/>
    <w:basedOn w:val="Normln"/>
    <w:next w:val="Normln"/>
    <w:autoRedefine/>
    <w:uiPriority w:val="39"/>
    <w:unhideWhenUsed/>
    <w:rsid w:val="00520B48"/>
    <w:pPr>
      <w:tabs>
        <w:tab w:val="left" w:pos="880"/>
        <w:tab w:val="right" w:leader="dot" w:pos="9072"/>
      </w:tabs>
      <w:spacing w:after="100"/>
      <w:ind w:left="220"/>
    </w:pPr>
    <w:rPr>
      <w:rFonts w:eastAsia="Calibri Light" w:cstheme="minorHAnsi"/>
      <w:b/>
      <w:noProof/>
    </w:rPr>
  </w:style>
  <w:style w:type="paragraph" w:styleId="Obsah3">
    <w:name w:val="toc 3"/>
    <w:basedOn w:val="Normln"/>
    <w:next w:val="Normln"/>
    <w:autoRedefine/>
    <w:uiPriority w:val="39"/>
    <w:unhideWhenUsed/>
    <w:rsid w:val="00A218AF"/>
    <w:pPr>
      <w:tabs>
        <w:tab w:val="left" w:pos="880"/>
        <w:tab w:val="right" w:leader="dot" w:pos="9062"/>
      </w:tabs>
      <w:spacing w:after="100"/>
      <w:ind w:left="284"/>
    </w:pPr>
  </w:style>
  <w:style w:type="character" w:styleId="Znakapoznpodarou">
    <w:name w:val="footnote reference"/>
    <w:basedOn w:val="Standardnpsmoodstavce"/>
    <w:uiPriority w:val="99"/>
    <w:semiHidden/>
    <w:unhideWhenUsed/>
    <w:rsid w:val="00632EB6"/>
    <w:rPr>
      <w:vertAlign w:val="superscript"/>
    </w:rPr>
  </w:style>
  <w:style w:type="character" w:styleId="Sledovanodkaz">
    <w:name w:val="FollowedHyperlink"/>
    <w:basedOn w:val="Standardnpsmoodstavce"/>
    <w:uiPriority w:val="99"/>
    <w:semiHidden/>
    <w:unhideWhenUsed/>
    <w:rsid w:val="0077714D"/>
    <w:rPr>
      <w:color w:val="954F72" w:themeColor="followedHyperlink"/>
      <w:u w:val="single"/>
    </w:rPr>
  </w:style>
  <w:style w:type="paragraph" w:customStyle="1" w:styleId="Default">
    <w:name w:val="Default"/>
    <w:link w:val="DefaultChar"/>
    <w:rsid w:val="00FF3B37"/>
    <w:pPr>
      <w:autoSpaceDE w:val="0"/>
      <w:autoSpaceDN w:val="0"/>
      <w:adjustRightInd w:val="0"/>
      <w:spacing w:after="0" w:line="240" w:lineRule="auto"/>
    </w:pPr>
    <w:rPr>
      <w:rFonts w:ascii="Calibri" w:hAnsi="Calibri" w:cs="Calibri"/>
      <w:color w:val="000000"/>
      <w:sz w:val="24"/>
      <w:szCs w:val="24"/>
    </w:rPr>
  </w:style>
  <w:style w:type="character" w:customStyle="1" w:styleId="Nevyeenzmnka1">
    <w:name w:val="Nevyřešená zmínka1"/>
    <w:basedOn w:val="Standardnpsmoodstavce"/>
    <w:uiPriority w:val="99"/>
    <w:semiHidden/>
    <w:unhideWhenUsed/>
    <w:rsid w:val="00C65436"/>
    <w:rPr>
      <w:color w:val="605E5C"/>
      <w:shd w:val="clear" w:color="auto" w:fill="E1DFDD"/>
    </w:rPr>
  </w:style>
  <w:style w:type="character" w:customStyle="1" w:styleId="normaltextrun">
    <w:name w:val="normaltextrun"/>
    <w:basedOn w:val="Standardnpsmoodstavce"/>
    <w:rsid w:val="00C8325F"/>
  </w:style>
  <w:style w:type="character" w:customStyle="1" w:styleId="eop">
    <w:name w:val="eop"/>
    <w:basedOn w:val="Standardnpsmoodstavce"/>
    <w:rsid w:val="00C8325F"/>
  </w:style>
  <w:style w:type="character" w:customStyle="1" w:styleId="OdstavecseseznamemChar">
    <w:name w:val="Odstavec se seznamem Char"/>
    <w:basedOn w:val="Standardnpsmoodstavce"/>
    <w:link w:val="Odstavecseseznamem"/>
    <w:uiPriority w:val="34"/>
    <w:rsid w:val="00DD58E4"/>
  </w:style>
  <w:style w:type="paragraph" w:styleId="Prosttext">
    <w:name w:val="Plain Text"/>
    <w:basedOn w:val="Normln"/>
    <w:link w:val="ProsttextChar"/>
    <w:uiPriority w:val="99"/>
    <w:unhideWhenUsed/>
    <w:rsid w:val="00CB0DA6"/>
    <w:pPr>
      <w:spacing w:after="0" w:line="240" w:lineRule="auto"/>
    </w:pPr>
    <w:rPr>
      <w:rFonts w:ascii="Calibri" w:hAnsi="Calibri"/>
      <w:szCs w:val="21"/>
    </w:rPr>
  </w:style>
  <w:style w:type="character" w:customStyle="1" w:styleId="ProsttextChar">
    <w:name w:val="Prostý text Char"/>
    <w:basedOn w:val="Standardnpsmoodstavce"/>
    <w:link w:val="Prosttext"/>
    <w:uiPriority w:val="99"/>
    <w:rsid w:val="00CB0DA6"/>
    <w:rPr>
      <w:rFonts w:ascii="Calibri" w:hAnsi="Calibri"/>
      <w:szCs w:val="21"/>
    </w:rPr>
  </w:style>
  <w:style w:type="paragraph" w:styleId="Bezmezer">
    <w:name w:val="No Spacing"/>
    <w:uiPriority w:val="1"/>
    <w:qFormat/>
    <w:rsid w:val="00E50EA7"/>
    <w:pPr>
      <w:spacing w:after="0" w:line="240" w:lineRule="auto"/>
    </w:pPr>
  </w:style>
  <w:style w:type="character" w:customStyle="1" w:styleId="DefaultChar">
    <w:name w:val="Default Char"/>
    <w:link w:val="Default"/>
    <w:locked/>
    <w:rsid w:val="002F4BC7"/>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442211">
      <w:bodyDiv w:val="1"/>
      <w:marLeft w:val="0"/>
      <w:marRight w:val="0"/>
      <w:marTop w:val="0"/>
      <w:marBottom w:val="0"/>
      <w:divBdr>
        <w:top w:val="none" w:sz="0" w:space="0" w:color="auto"/>
        <w:left w:val="none" w:sz="0" w:space="0" w:color="auto"/>
        <w:bottom w:val="none" w:sz="0" w:space="0" w:color="auto"/>
        <w:right w:val="none" w:sz="0" w:space="0" w:color="auto"/>
      </w:divBdr>
    </w:div>
    <w:div w:id="104157390">
      <w:bodyDiv w:val="1"/>
      <w:marLeft w:val="0"/>
      <w:marRight w:val="0"/>
      <w:marTop w:val="0"/>
      <w:marBottom w:val="0"/>
      <w:divBdr>
        <w:top w:val="none" w:sz="0" w:space="0" w:color="auto"/>
        <w:left w:val="none" w:sz="0" w:space="0" w:color="auto"/>
        <w:bottom w:val="none" w:sz="0" w:space="0" w:color="auto"/>
        <w:right w:val="none" w:sz="0" w:space="0" w:color="auto"/>
      </w:divBdr>
    </w:div>
    <w:div w:id="226720483">
      <w:bodyDiv w:val="1"/>
      <w:marLeft w:val="0"/>
      <w:marRight w:val="0"/>
      <w:marTop w:val="0"/>
      <w:marBottom w:val="0"/>
      <w:divBdr>
        <w:top w:val="none" w:sz="0" w:space="0" w:color="auto"/>
        <w:left w:val="none" w:sz="0" w:space="0" w:color="auto"/>
        <w:bottom w:val="none" w:sz="0" w:space="0" w:color="auto"/>
        <w:right w:val="none" w:sz="0" w:space="0" w:color="auto"/>
      </w:divBdr>
    </w:div>
    <w:div w:id="342707990">
      <w:bodyDiv w:val="1"/>
      <w:marLeft w:val="0"/>
      <w:marRight w:val="0"/>
      <w:marTop w:val="0"/>
      <w:marBottom w:val="0"/>
      <w:divBdr>
        <w:top w:val="none" w:sz="0" w:space="0" w:color="auto"/>
        <w:left w:val="none" w:sz="0" w:space="0" w:color="auto"/>
        <w:bottom w:val="none" w:sz="0" w:space="0" w:color="auto"/>
        <w:right w:val="none" w:sz="0" w:space="0" w:color="auto"/>
      </w:divBdr>
    </w:div>
    <w:div w:id="362053088">
      <w:bodyDiv w:val="1"/>
      <w:marLeft w:val="0"/>
      <w:marRight w:val="0"/>
      <w:marTop w:val="0"/>
      <w:marBottom w:val="0"/>
      <w:divBdr>
        <w:top w:val="none" w:sz="0" w:space="0" w:color="auto"/>
        <w:left w:val="none" w:sz="0" w:space="0" w:color="auto"/>
        <w:bottom w:val="none" w:sz="0" w:space="0" w:color="auto"/>
        <w:right w:val="none" w:sz="0" w:space="0" w:color="auto"/>
      </w:divBdr>
    </w:div>
    <w:div w:id="366837460">
      <w:bodyDiv w:val="1"/>
      <w:marLeft w:val="0"/>
      <w:marRight w:val="0"/>
      <w:marTop w:val="0"/>
      <w:marBottom w:val="0"/>
      <w:divBdr>
        <w:top w:val="none" w:sz="0" w:space="0" w:color="auto"/>
        <w:left w:val="none" w:sz="0" w:space="0" w:color="auto"/>
        <w:bottom w:val="none" w:sz="0" w:space="0" w:color="auto"/>
        <w:right w:val="none" w:sz="0" w:space="0" w:color="auto"/>
      </w:divBdr>
    </w:div>
    <w:div w:id="449512346">
      <w:bodyDiv w:val="1"/>
      <w:marLeft w:val="0"/>
      <w:marRight w:val="0"/>
      <w:marTop w:val="0"/>
      <w:marBottom w:val="0"/>
      <w:divBdr>
        <w:top w:val="none" w:sz="0" w:space="0" w:color="auto"/>
        <w:left w:val="none" w:sz="0" w:space="0" w:color="auto"/>
        <w:bottom w:val="none" w:sz="0" w:space="0" w:color="auto"/>
        <w:right w:val="none" w:sz="0" w:space="0" w:color="auto"/>
      </w:divBdr>
    </w:div>
    <w:div w:id="503204752">
      <w:bodyDiv w:val="1"/>
      <w:marLeft w:val="0"/>
      <w:marRight w:val="0"/>
      <w:marTop w:val="0"/>
      <w:marBottom w:val="0"/>
      <w:divBdr>
        <w:top w:val="none" w:sz="0" w:space="0" w:color="auto"/>
        <w:left w:val="none" w:sz="0" w:space="0" w:color="auto"/>
        <w:bottom w:val="none" w:sz="0" w:space="0" w:color="auto"/>
        <w:right w:val="none" w:sz="0" w:space="0" w:color="auto"/>
      </w:divBdr>
    </w:div>
    <w:div w:id="645475244">
      <w:bodyDiv w:val="1"/>
      <w:marLeft w:val="0"/>
      <w:marRight w:val="0"/>
      <w:marTop w:val="0"/>
      <w:marBottom w:val="0"/>
      <w:divBdr>
        <w:top w:val="none" w:sz="0" w:space="0" w:color="auto"/>
        <w:left w:val="none" w:sz="0" w:space="0" w:color="auto"/>
        <w:bottom w:val="none" w:sz="0" w:space="0" w:color="auto"/>
        <w:right w:val="none" w:sz="0" w:space="0" w:color="auto"/>
      </w:divBdr>
    </w:div>
    <w:div w:id="1073695990">
      <w:bodyDiv w:val="1"/>
      <w:marLeft w:val="0"/>
      <w:marRight w:val="0"/>
      <w:marTop w:val="0"/>
      <w:marBottom w:val="0"/>
      <w:divBdr>
        <w:top w:val="none" w:sz="0" w:space="0" w:color="auto"/>
        <w:left w:val="none" w:sz="0" w:space="0" w:color="auto"/>
        <w:bottom w:val="none" w:sz="0" w:space="0" w:color="auto"/>
        <w:right w:val="none" w:sz="0" w:space="0" w:color="auto"/>
      </w:divBdr>
    </w:div>
    <w:div w:id="1220484327">
      <w:bodyDiv w:val="1"/>
      <w:marLeft w:val="0"/>
      <w:marRight w:val="0"/>
      <w:marTop w:val="0"/>
      <w:marBottom w:val="0"/>
      <w:divBdr>
        <w:top w:val="none" w:sz="0" w:space="0" w:color="auto"/>
        <w:left w:val="none" w:sz="0" w:space="0" w:color="auto"/>
        <w:bottom w:val="none" w:sz="0" w:space="0" w:color="auto"/>
        <w:right w:val="none" w:sz="0" w:space="0" w:color="auto"/>
      </w:divBdr>
    </w:div>
    <w:div w:id="1227061413">
      <w:bodyDiv w:val="1"/>
      <w:marLeft w:val="0"/>
      <w:marRight w:val="0"/>
      <w:marTop w:val="0"/>
      <w:marBottom w:val="0"/>
      <w:divBdr>
        <w:top w:val="none" w:sz="0" w:space="0" w:color="auto"/>
        <w:left w:val="none" w:sz="0" w:space="0" w:color="auto"/>
        <w:bottom w:val="none" w:sz="0" w:space="0" w:color="auto"/>
        <w:right w:val="none" w:sz="0" w:space="0" w:color="auto"/>
      </w:divBdr>
    </w:div>
    <w:div w:id="1366128935">
      <w:bodyDiv w:val="1"/>
      <w:marLeft w:val="0"/>
      <w:marRight w:val="0"/>
      <w:marTop w:val="0"/>
      <w:marBottom w:val="0"/>
      <w:divBdr>
        <w:top w:val="none" w:sz="0" w:space="0" w:color="auto"/>
        <w:left w:val="none" w:sz="0" w:space="0" w:color="auto"/>
        <w:bottom w:val="none" w:sz="0" w:space="0" w:color="auto"/>
        <w:right w:val="none" w:sz="0" w:space="0" w:color="auto"/>
      </w:divBdr>
    </w:div>
    <w:div w:id="1412775835">
      <w:bodyDiv w:val="1"/>
      <w:marLeft w:val="0"/>
      <w:marRight w:val="0"/>
      <w:marTop w:val="0"/>
      <w:marBottom w:val="0"/>
      <w:divBdr>
        <w:top w:val="none" w:sz="0" w:space="0" w:color="auto"/>
        <w:left w:val="none" w:sz="0" w:space="0" w:color="auto"/>
        <w:bottom w:val="none" w:sz="0" w:space="0" w:color="auto"/>
        <w:right w:val="none" w:sz="0" w:space="0" w:color="auto"/>
      </w:divBdr>
    </w:div>
    <w:div w:id="1735857050">
      <w:bodyDiv w:val="1"/>
      <w:marLeft w:val="0"/>
      <w:marRight w:val="0"/>
      <w:marTop w:val="0"/>
      <w:marBottom w:val="0"/>
      <w:divBdr>
        <w:top w:val="none" w:sz="0" w:space="0" w:color="auto"/>
        <w:left w:val="none" w:sz="0" w:space="0" w:color="auto"/>
        <w:bottom w:val="none" w:sz="0" w:space="0" w:color="auto"/>
        <w:right w:val="none" w:sz="0" w:space="0" w:color="auto"/>
      </w:divBdr>
    </w:div>
    <w:div w:id="1747991070">
      <w:bodyDiv w:val="1"/>
      <w:marLeft w:val="0"/>
      <w:marRight w:val="0"/>
      <w:marTop w:val="0"/>
      <w:marBottom w:val="0"/>
      <w:divBdr>
        <w:top w:val="none" w:sz="0" w:space="0" w:color="auto"/>
        <w:left w:val="none" w:sz="0" w:space="0" w:color="auto"/>
        <w:bottom w:val="none" w:sz="0" w:space="0" w:color="auto"/>
        <w:right w:val="none" w:sz="0" w:space="0" w:color="auto"/>
      </w:divBdr>
    </w:div>
    <w:div w:id="1836535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QuickStyle" Target="diagrams/quickStyle1.xml"/><Relationship Id="rId18"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diagramLayout" Target="diagrams/layout1.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diagramData" Target="diagrams/data1.xml"/><Relationship Id="rId5" Type="http://schemas.openxmlformats.org/officeDocument/2006/relationships/numbering" Target="numbering.xml"/><Relationship Id="rId15" Type="http://schemas.microsoft.com/office/2007/relationships/diagramDrawing" Target="diagrams/drawing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Colors" Target="diagrams/colors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9939DFF-583B-451D-97AB-129A6CA798D7}" type="doc">
      <dgm:prSet loTypeId="urn:microsoft.com/office/officeart/2005/8/layout/pyramid2" loCatId="list" qsTypeId="urn:microsoft.com/office/officeart/2005/8/quickstyle/simple1" qsCatId="simple" csTypeId="urn:microsoft.com/office/officeart/2005/8/colors/accent1_2" csCatId="accent1" phldr="1"/>
      <dgm:spPr/>
    </dgm:pt>
    <dgm:pt modelId="{F19B8C61-16F9-42C7-AE51-45229FCA65C6}">
      <dgm:prSet phldrT="[Text]" custT="1"/>
      <dgm:spPr/>
      <dgm:t>
        <a:bodyPr/>
        <a:lstStyle/>
        <a:p>
          <a:pPr algn="l">
            <a:lnSpc>
              <a:spcPct val="100000"/>
            </a:lnSpc>
            <a:spcBef>
              <a:spcPts val="600"/>
            </a:spcBef>
            <a:spcAft>
              <a:spcPts val="0"/>
            </a:spcAft>
          </a:pPr>
          <a:r>
            <a:rPr lang="cs-CZ" sz="800" b="1"/>
            <a:t>Speciálněpedagogická intervence </a:t>
          </a:r>
          <a:r>
            <a:rPr lang="cs-CZ" sz="800" b="1">
              <a:solidFill>
                <a:sysClr val="windowText" lastClr="000000"/>
              </a:solidFill>
            </a:rPr>
            <a:t>(v organizační formě předmětu speciálně pedagogické péče)</a:t>
          </a:r>
        </a:p>
        <a:p>
          <a:pPr algn="just">
            <a:lnSpc>
              <a:spcPct val="100000"/>
            </a:lnSpc>
            <a:spcBef>
              <a:spcPts val="600"/>
            </a:spcBef>
            <a:spcAft>
              <a:spcPts val="0"/>
            </a:spcAft>
          </a:pPr>
          <a:r>
            <a:rPr lang="cs-CZ" sz="800">
              <a:solidFill>
                <a:sysClr val="windowText" lastClr="000000"/>
              </a:solidFill>
            </a:rPr>
            <a:t>Vysoce individualizovaná, specializovaná podpora kompetencí a strategií učení žáka se SVP - poskytuje ji pedagog se speciálně pedagogickým vzděláním. </a:t>
          </a:r>
        </a:p>
        <a:p>
          <a:pPr algn="just">
            <a:lnSpc>
              <a:spcPct val="100000"/>
            </a:lnSpc>
            <a:spcBef>
              <a:spcPts val="600"/>
            </a:spcBef>
            <a:spcAft>
              <a:spcPts val="0"/>
            </a:spcAft>
          </a:pPr>
          <a:r>
            <a:rPr lang="cs-CZ" sz="800">
              <a:solidFill>
                <a:sysClr val="windowText" lastClr="000000"/>
              </a:solidFill>
            </a:rPr>
            <a:t>Cílená podpora funkčních kompetencí a vytváření dovedností pro zvládání těch strategií učení, které jsou z důvodu postižení/znevýhodnění dysfukční, popřípadě jejichž funkčnost je omezená.</a:t>
          </a:r>
        </a:p>
        <a:p>
          <a:pPr algn="just">
            <a:lnSpc>
              <a:spcPct val="100000"/>
            </a:lnSpc>
            <a:spcBef>
              <a:spcPts val="600"/>
            </a:spcBef>
            <a:spcAft>
              <a:spcPts val="0"/>
            </a:spcAft>
          </a:pPr>
          <a:r>
            <a:rPr lang="cs-CZ" sz="800" b="1">
              <a:solidFill>
                <a:sysClr val="windowText" lastClr="000000"/>
              </a:solidFill>
            </a:rPr>
            <a:t>Principy: vychází ze specifických vzdělávacích potřeb žáka s oporou ve speciálněpedagogické diagnostice, podmínkou je průběžné vyhodnocování její efektivity, směřuje k vytváření copingových strategií a kompetencí k učení, využívá speciální metody a pomůcky. </a:t>
          </a:r>
        </a:p>
      </dgm:t>
    </dgm:pt>
    <dgm:pt modelId="{2702E9E4-5A0F-467A-B57E-BEED2E6892EB}" type="parTrans" cxnId="{C768ACF8-D1E4-4411-8187-16774E486181}">
      <dgm:prSet/>
      <dgm:spPr/>
      <dgm:t>
        <a:bodyPr/>
        <a:lstStyle/>
        <a:p>
          <a:pPr>
            <a:spcBef>
              <a:spcPts val="600"/>
            </a:spcBef>
          </a:pPr>
          <a:endParaRPr lang="cs-CZ"/>
        </a:p>
      </dgm:t>
    </dgm:pt>
    <dgm:pt modelId="{04BB00A5-BAE9-44CA-ACC9-956A21D831C8}" type="sibTrans" cxnId="{C768ACF8-D1E4-4411-8187-16774E486181}">
      <dgm:prSet/>
      <dgm:spPr/>
      <dgm:t>
        <a:bodyPr/>
        <a:lstStyle/>
        <a:p>
          <a:pPr>
            <a:spcBef>
              <a:spcPts val="600"/>
            </a:spcBef>
          </a:pPr>
          <a:endParaRPr lang="cs-CZ"/>
        </a:p>
      </dgm:t>
    </dgm:pt>
    <dgm:pt modelId="{01177A2A-2B52-46A5-8ABF-253EFECBA52A}">
      <dgm:prSet phldrT="[Text]" custT="1"/>
      <dgm:spPr/>
      <dgm:t>
        <a:bodyPr/>
        <a:lstStyle/>
        <a:p>
          <a:pPr algn="l">
            <a:lnSpc>
              <a:spcPct val="100000"/>
            </a:lnSpc>
            <a:spcBef>
              <a:spcPts val="600"/>
            </a:spcBef>
            <a:spcAft>
              <a:spcPts val="0"/>
            </a:spcAft>
          </a:pPr>
          <a:r>
            <a:rPr lang="cs-CZ" sz="800" b="1"/>
            <a:t>Pedagogická intervence</a:t>
          </a:r>
        </a:p>
        <a:p>
          <a:pPr algn="just">
            <a:lnSpc>
              <a:spcPct val="100000"/>
            </a:lnSpc>
            <a:spcBef>
              <a:spcPts val="600"/>
            </a:spcBef>
            <a:spcAft>
              <a:spcPts val="0"/>
            </a:spcAft>
          </a:pPr>
          <a:r>
            <a:rPr lang="cs-CZ" sz="800" b="0"/>
            <a:t>Posilování funkční gramotnosti - čtenářské, matematické, digitální</a:t>
          </a:r>
          <a:r>
            <a:rPr lang="cs-CZ" sz="800" b="0">
              <a:solidFill>
                <a:sysClr val="windowText" lastClr="000000"/>
              </a:solidFill>
            </a:rPr>
            <a:t>, jazykové, přírodovědné, sociální</a:t>
          </a:r>
        </a:p>
        <a:p>
          <a:pPr algn="just">
            <a:lnSpc>
              <a:spcPct val="100000"/>
            </a:lnSpc>
            <a:spcBef>
              <a:spcPts val="600"/>
            </a:spcBef>
            <a:spcAft>
              <a:spcPts val="0"/>
            </a:spcAft>
          </a:pPr>
          <a:r>
            <a:rPr lang="cs-CZ" sz="800" b="0">
              <a:solidFill>
                <a:sysClr val="windowText" lastClr="000000"/>
              </a:solidFill>
            </a:rPr>
            <a:t>Cílená podpora učení - instrukce k učení, čtení, psaní, matematika, využívání asistivních technologií (souhrnné označení pro pomůcky, které pomáhají zlepšit fyzické nebo duševní funkce osobám, které mají tyto funkce z různých důvodů snížené).  </a:t>
          </a:r>
        </a:p>
        <a:p>
          <a:pPr algn="just">
            <a:lnSpc>
              <a:spcPct val="100000"/>
            </a:lnSpc>
            <a:spcBef>
              <a:spcPts val="600"/>
            </a:spcBef>
            <a:spcAft>
              <a:spcPts val="0"/>
            </a:spcAft>
          </a:pPr>
          <a:r>
            <a:rPr lang="cs-CZ" sz="800" b="1"/>
            <a:t>Principy: modifikace strategií učení žáka s využitím jeho preferenčních učebních stylů a funkčních strategií učení, směřuje k posilování individuálních resilienčních zdrojů - motivace ke vzdělávání, sebevnímání, atribuční cíle, sebereflexe, zvládání obtíží, aktivní zapojení žáka, odpovědnost za práci a za výkon, životní perspektivy.</a:t>
          </a:r>
        </a:p>
      </dgm:t>
    </dgm:pt>
    <dgm:pt modelId="{8FBC99DA-77FF-46A7-A9E7-6B3BA5F26732}" type="parTrans" cxnId="{2707F9C9-433A-42EC-A61A-3FEDD7576B14}">
      <dgm:prSet/>
      <dgm:spPr/>
      <dgm:t>
        <a:bodyPr/>
        <a:lstStyle/>
        <a:p>
          <a:pPr>
            <a:spcBef>
              <a:spcPts val="600"/>
            </a:spcBef>
          </a:pPr>
          <a:endParaRPr lang="cs-CZ"/>
        </a:p>
      </dgm:t>
    </dgm:pt>
    <dgm:pt modelId="{58E86CE2-5889-4BE0-978F-B90641CEB94F}" type="sibTrans" cxnId="{2707F9C9-433A-42EC-A61A-3FEDD7576B14}">
      <dgm:prSet/>
      <dgm:spPr/>
      <dgm:t>
        <a:bodyPr/>
        <a:lstStyle/>
        <a:p>
          <a:pPr>
            <a:spcBef>
              <a:spcPts val="600"/>
            </a:spcBef>
          </a:pPr>
          <a:endParaRPr lang="cs-CZ"/>
        </a:p>
      </dgm:t>
    </dgm:pt>
    <dgm:pt modelId="{FAC208E9-3970-4A83-B01E-1AD13B799333}">
      <dgm:prSet phldrT="[Text]" custT="1"/>
      <dgm:spPr/>
      <dgm:t>
        <a:bodyPr/>
        <a:lstStyle/>
        <a:p>
          <a:pPr algn="just">
            <a:lnSpc>
              <a:spcPct val="100000"/>
            </a:lnSpc>
            <a:spcBef>
              <a:spcPts val="600"/>
            </a:spcBef>
            <a:spcAft>
              <a:spcPts val="0"/>
            </a:spcAft>
          </a:pPr>
          <a:r>
            <a:rPr lang="cs-CZ" sz="800" b="1"/>
            <a:t>Prevence školního neúspěchu - motivace k učení</a:t>
          </a:r>
        </a:p>
        <a:p>
          <a:pPr algn="just">
            <a:lnSpc>
              <a:spcPct val="100000"/>
            </a:lnSpc>
            <a:spcBef>
              <a:spcPts val="600"/>
            </a:spcBef>
            <a:spcAft>
              <a:spcPts val="0"/>
            </a:spcAft>
          </a:pPr>
          <a:r>
            <a:rPr lang="cs-CZ" sz="800"/>
            <a:t>Klima školy - systém příležitostí k učení, očekávání ve smyslu výkonu a chování, hodnocení, nastavení vztahů a komunikace, systému včasné intervence. </a:t>
          </a:r>
        </a:p>
        <a:p>
          <a:pPr algn="just">
            <a:lnSpc>
              <a:spcPct val="100000"/>
            </a:lnSpc>
            <a:spcBef>
              <a:spcPts val="600"/>
            </a:spcBef>
            <a:spcAft>
              <a:spcPts val="0"/>
            </a:spcAft>
          </a:pPr>
          <a:r>
            <a:rPr lang="cs-CZ" sz="800" b="0"/>
            <a:t>Eliminace rizikových faktorů - prostředí školy, procesů výuky, sociální interakce.</a:t>
          </a:r>
          <a:endParaRPr lang="cs-CZ" sz="800"/>
        </a:p>
        <a:p>
          <a:pPr algn="just">
            <a:lnSpc>
              <a:spcPct val="100000"/>
            </a:lnSpc>
            <a:spcBef>
              <a:spcPts val="600"/>
            </a:spcBef>
            <a:spcAft>
              <a:spcPts val="0"/>
            </a:spcAft>
          </a:pPr>
          <a:r>
            <a:rPr lang="cs-CZ" sz="800" b="1"/>
            <a:t>Principy: proaktivní systém posilování a oceňování, práce s odlišností, posilování role/odpovědnosti žáků, směřuje k vytváření a využívání komunitních resilienčních zdrojů. </a:t>
          </a:r>
          <a:endParaRPr lang="cs-CZ" sz="900" b="1"/>
        </a:p>
      </dgm:t>
    </dgm:pt>
    <dgm:pt modelId="{3DFBC80C-0552-4760-ACB9-4B89A1DB6672}" type="parTrans" cxnId="{615039C6-5CEA-46B5-9950-D6721890852F}">
      <dgm:prSet/>
      <dgm:spPr/>
      <dgm:t>
        <a:bodyPr/>
        <a:lstStyle/>
        <a:p>
          <a:pPr>
            <a:spcBef>
              <a:spcPts val="600"/>
            </a:spcBef>
          </a:pPr>
          <a:endParaRPr lang="cs-CZ"/>
        </a:p>
      </dgm:t>
    </dgm:pt>
    <dgm:pt modelId="{51A717D8-9A07-4A84-B525-204329EE0DA0}" type="sibTrans" cxnId="{615039C6-5CEA-46B5-9950-D6721890852F}">
      <dgm:prSet/>
      <dgm:spPr/>
      <dgm:t>
        <a:bodyPr/>
        <a:lstStyle/>
        <a:p>
          <a:pPr>
            <a:spcBef>
              <a:spcPts val="600"/>
            </a:spcBef>
          </a:pPr>
          <a:endParaRPr lang="cs-CZ"/>
        </a:p>
      </dgm:t>
    </dgm:pt>
    <dgm:pt modelId="{A2944626-A615-4EEB-913C-62FC756BA2A6}" type="pres">
      <dgm:prSet presAssocID="{29939DFF-583B-451D-97AB-129A6CA798D7}" presName="compositeShape" presStyleCnt="0">
        <dgm:presLayoutVars>
          <dgm:dir/>
          <dgm:resizeHandles/>
        </dgm:presLayoutVars>
      </dgm:prSet>
      <dgm:spPr/>
    </dgm:pt>
    <dgm:pt modelId="{17E9C065-1CA0-4686-8363-5F74B87CF556}" type="pres">
      <dgm:prSet presAssocID="{29939DFF-583B-451D-97AB-129A6CA798D7}" presName="pyramid" presStyleLbl="node1" presStyleIdx="0" presStyleCnt="1" custLinFactNeighborX="1352" custLinFactNeighborY="-4645"/>
      <dgm:spPr/>
    </dgm:pt>
    <dgm:pt modelId="{4F35778C-4542-42EE-99FA-07647B6F387F}" type="pres">
      <dgm:prSet presAssocID="{29939DFF-583B-451D-97AB-129A6CA798D7}" presName="theList" presStyleCnt="0"/>
      <dgm:spPr/>
    </dgm:pt>
    <dgm:pt modelId="{488334F9-F861-43A2-8418-5E907B983A3D}" type="pres">
      <dgm:prSet presAssocID="{F19B8C61-16F9-42C7-AE51-45229FCA65C6}" presName="aNode" presStyleLbl="fgAcc1" presStyleIdx="0" presStyleCnt="3" custScaleX="155884" custScaleY="141900" custLinFactY="38050" custLinFactNeighborX="1514" custLinFactNeighborY="100000">
        <dgm:presLayoutVars>
          <dgm:bulletEnabled val="1"/>
        </dgm:presLayoutVars>
      </dgm:prSet>
      <dgm:spPr/>
    </dgm:pt>
    <dgm:pt modelId="{70DF9E6B-3753-4F61-B3B5-C49BDC0F6A61}" type="pres">
      <dgm:prSet presAssocID="{F19B8C61-16F9-42C7-AE51-45229FCA65C6}" presName="aSpace" presStyleCnt="0"/>
      <dgm:spPr/>
    </dgm:pt>
    <dgm:pt modelId="{F36F2244-DFAE-4EEB-8E69-F33683DADC9E}" type="pres">
      <dgm:prSet presAssocID="{01177A2A-2B52-46A5-8ABF-253EFECBA52A}" presName="aNode" presStyleLbl="fgAcc1" presStyleIdx="1" presStyleCnt="3" custScaleX="156235" custScaleY="147355" custLinFactY="34780" custLinFactNeighborX="1334" custLinFactNeighborY="100000">
        <dgm:presLayoutVars>
          <dgm:bulletEnabled val="1"/>
        </dgm:presLayoutVars>
      </dgm:prSet>
      <dgm:spPr/>
    </dgm:pt>
    <dgm:pt modelId="{B5F74B6E-3388-44E6-B5C9-DEF6D036EDF6}" type="pres">
      <dgm:prSet presAssocID="{01177A2A-2B52-46A5-8ABF-253EFECBA52A}" presName="aSpace" presStyleCnt="0"/>
      <dgm:spPr/>
    </dgm:pt>
    <dgm:pt modelId="{CF9C7370-A9FB-40EE-952D-4BE987E31A1A}" type="pres">
      <dgm:prSet presAssocID="{FAC208E9-3970-4A83-B01E-1AD13B799333}" presName="aNode" presStyleLbl="fgAcc1" presStyleIdx="2" presStyleCnt="3" custScaleX="157152" custScaleY="113334" custLinFactY="30500" custLinFactNeighborX="879" custLinFactNeighborY="100000">
        <dgm:presLayoutVars>
          <dgm:bulletEnabled val="1"/>
        </dgm:presLayoutVars>
      </dgm:prSet>
      <dgm:spPr/>
    </dgm:pt>
    <dgm:pt modelId="{C4974E1C-BDAA-4083-B2DE-B0B6A2978872}" type="pres">
      <dgm:prSet presAssocID="{FAC208E9-3970-4A83-B01E-1AD13B799333}" presName="aSpace" presStyleCnt="0"/>
      <dgm:spPr/>
    </dgm:pt>
  </dgm:ptLst>
  <dgm:cxnLst>
    <dgm:cxn modelId="{E7A6032C-51E4-4B80-B84D-60EC18398929}" type="presOf" srcId="{29939DFF-583B-451D-97AB-129A6CA798D7}" destId="{A2944626-A615-4EEB-913C-62FC756BA2A6}" srcOrd="0" destOrd="0" presId="urn:microsoft.com/office/officeart/2005/8/layout/pyramid2"/>
    <dgm:cxn modelId="{F6D4AF3A-E73D-4B57-8E28-AEA342E3294B}" type="presOf" srcId="{F19B8C61-16F9-42C7-AE51-45229FCA65C6}" destId="{488334F9-F861-43A2-8418-5E907B983A3D}" srcOrd="0" destOrd="0" presId="urn:microsoft.com/office/officeart/2005/8/layout/pyramid2"/>
    <dgm:cxn modelId="{6727A8A1-E8CF-42D4-8C56-CB17C8CB826B}" type="presOf" srcId="{FAC208E9-3970-4A83-B01E-1AD13B799333}" destId="{CF9C7370-A9FB-40EE-952D-4BE987E31A1A}" srcOrd="0" destOrd="0" presId="urn:microsoft.com/office/officeart/2005/8/layout/pyramid2"/>
    <dgm:cxn modelId="{615039C6-5CEA-46B5-9950-D6721890852F}" srcId="{29939DFF-583B-451D-97AB-129A6CA798D7}" destId="{FAC208E9-3970-4A83-B01E-1AD13B799333}" srcOrd="2" destOrd="0" parTransId="{3DFBC80C-0552-4760-ACB9-4B89A1DB6672}" sibTransId="{51A717D8-9A07-4A84-B525-204329EE0DA0}"/>
    <dgm:cxn modelId="{2707F9C9-433A-42EC-A61A-3FEDD7576B14}" srcId="{29939DFF-583B-451D-97AB-129A6CA798D7}" destId="{01177A2A-2B52-46A5-8ABF-253EFECBA52A}" srcOrd="1" destOrd="0" parTransId="{8FBC99DA-77FF-46A7-A9E7-6B3BA5F26732}" sibTransId="{58E86CE2-5889-4BE0-978F-B90641CEB94F}"/>
    <dgm:cxn modelId="{3F923BF6-61C4-4776-AEE6-DD0C9F21905C}" type="presOf" srcId="{01177A2A-2B52-46A5-8ABF-253EFECBA52A}" destId="{F36F2244-DFAE-4EEB-8E69-F33683DADC9E}" srcOrd="0" destOrd="0" presId="urn:microsoft.com/office/officeart/2005/8/layout/pyramid2"/>
    <dgm:cxn modelId="{C768ACF8-D1E4-4411-8187-16774E486181}" srcId="{29939DFF-583B-451D-97AB-129A6CA798D7}" destId="{F19B8C61-16F9-42C7-AE51-45229FCA65C6}" srcOrd="0" destOrd="0" parTransId="{2702E9E4-5A0F-467A-B57E-BEED2E6892EB}" sibTransId="{04BB00A5-BAE9-44CA-ACC9-956A21D831C8}"/>
    <dgm:cxn modelId="{5A6B8A3A-A1B1-4A02-8677-8ECB4DB40E0A}" type="presParOf" srcId="{A2944626-A615-4EEB-913C-62FC756BA2A6}" destId="{17E9C065-1CA0-4686-8363-5F74B87CF556}" srcOrd="0" destOrd="0" presId="urn:microsoft.com/office/officeart/2005/8/layout/pyramid2"/>
    <dgm:cxn modelId="{24672B65-42C3-498F-B476-255D209765FF}" type="presParOf" srcId="{A2944626-A615-4EEB-913C-62FC756BA2A6}" destId="{4F35778C-4542-42EE-99FA-07647B6F387F}" srcOrd="1" destOrd="0" presId="urn:microsoft.com/office/officeart/2005/8/layout/pyramid2"/>
    <dgm:cxn modelId="{82E8E650-7C01-42A9-9BDC-0FDADBEB0275}" type="presParOf" srcId="{4F35778C-4542-42EE-99FA-07647B6F387F}" destId="{488334F9-F861-43A2-8418-5E907B983A3D}" srcOrd="0" destOrd="0" presId="urn:microsoft.com/office/officeart/2005/8/layout/pyramid2"/>
    <dgm:cxn modelId="{FA49CDA7-676D-420B-8C98-1FAF17A6D7AC}" type="presParOf" srcId="{4F35778C-4542-42EE-99FA-07647B6F387F}" destId="{70DF9E6B-3753-4F61-B3B5-C49BDC0F6A61}" srcOrd="1" destOrd="0" presId="urn:microsoft.com/office/officeart/2005/8/layout/pyramid2"/>
    <dgm:cxn modelId="{1E74C11D-A4DB-45DC-917F-2496818E668C}" type="presParOf" srcId="{4F35778C-4542-42EE-99FA-07647B6F387F}" destId="{F36F2244-DFAE-4EEB-8E69-F33683DADC9E}" srcOrd="2" destOrd="0" presId="urn:microsoft.com/office/officeart/2005/8/layout/pyramid2"/>
    <dgm:cxn modelId="{FD93455C-BF2A-4158-B80C-D26EB7AFADC6}" type="presParOf" srcId="{4F35778C-4542-42EE-99FA-07647B6F387F}" destId="{B5F74B6E-3388-44E6-B5C9-DEF6D036EDF6}" srcOrd="3" destOrd="0" presId="urn:microsoft.com/office/officeart/2005/8/layout/pyramid2"/>
    <dgm:cxn modelId="{958FD9C6-2385-44A0-8218-2D603EF02982}" type="presParOf" srcId="{4F35778C-4542-42EE-99FA-07647B6F387F}" destId="{CF9C7370-A9FB-40EE-952D-4BE987E31A1A}" srcOrd="4" destOrd="0" presId="urn:microsoft.com/office/officeart/2005/8/layout/pyramid2"/>
    <dgm:cxn modelId="{8477D719-ACBD-4341-8FF4-43C5AC668A8B}" type="presParOf" srcId="{4F35778C-4542-42EE-99FA-07647B6F387F}" destId="{C4974E1C-BDAA-4083-B2DE-B0B6A2978872}" srcOrd="5" destOrd="0" presId="urn:microsoft.com/office/officeart/2005/8/layout/pyramid2"/>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7E9C065-1CA0-4686-8363-5F74B87CF556}">
      <dsp:nvSpPr>
        <dsp:cNvPr id="0" name=""/>
        <dsp:cNvSpPr/>
      </dsp:nvSpPr>
      <dsp:spPr>
        <a:xfrm>
          <a:off x="177588" y="0"/>
          <a:ext cx="4279900" cy="4279900"/>
        </a:xfrm>
        <a:prstGeom prst="triangl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88334F9-F861-43A2-8418-5E907B983A3D}">
      <dsp:nvSpPr>
        <dsp:cNvPr id="0" name=""/>
        <dsp:cNvSpPr/>
      </dsp:nvSpPr>
      <dsp:spPr>
        <a:xfrm>
          <a:off x="1524464" y="822293"/>
          <a:ext cx="4336591" cy="1103135"/>
        </a:xfrm>
        <a:prstGeom prst="round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L="0" lvl="0" indent="0" algn="l" defTabSz="355600">
            <a:lnSpc>
              <a:spcPct val="100000"/>
            </a:lnSpc>
            <a:spcBef>
              <a:spcPct val="0"/>
            </a:spcBef>
            <a:spcAft>
              <a:spcPts val="0"/>
            </a:spcAft>
            <a:buNone/>
          </a:pPr>
          <a:r>
            <a:rPr lang="cs-CZ" sz="800" b="1" kern="1200"/>
            <a:t>Speciálněpedagogická intervence </a:t>
          </a:r>
          <a:r>
            <a:rPr lang="cs-CZ" sz="800" b="1" kern="1200">
              <a:solidFill>
                <a:sysClr val="windowText" lastClr="000000"/>
              </a:solidFill>
            </a:rPr>
            <a:t>(v organizační formě předmětu speciálně pedagogické péče)</a:t>
          </a:r>
        </a:p>
        <a:p>
          <a:pPr marL="0" lvl="0" indent="0" algn="just" defTabSz="355600">
            <a:lnSpc>
              <a:spcPct val="100000"/>
            </a:lnSpc>
            <a:spcBef>
              <a:spcPct val="0"/>
            </a:spcBef>
            <a:spcAft>
              <a:spcPts val="0"/>
            </a:spcAft>
            <a:buNone/>
          </a:pPr>
          <a:r>
            <a:rPr lang="cs-CZ" sz="800" kern="1200">
              <a:solidFill>
                <a:sysClr val="windowText" lastClr="000000"/>
              </a:solidFill>
            </a:rPr>
            <a:t>Vysoce individualizovaná, specializovaná podpora kompetencí a strategií učení žáka se SVP - poskytuje ji pedagog se speciálně pedagogickým vzděláním. </a:t>
          </a:r>
        </a:p>
        <a:p>
          <a:pPr marL="0" lvl="0" indent="0" algn="just" defTabSz="355600">
            <a:lnSpc>
              <a:spcPct val="100000"/>
            </a:lnSpc>
            <a:spcBef>
              <a:spcPct val="0"/>
            </a:spcBef>
            <a:spcAft>
              <a:spcPts val="0"/>
            </a:spcAft>
            <a:buNone/>
          </a:pPr>
          <a:r>
            <a:rPr lang="cs-CZ" sz="800" kern="1200">
              <a:solidFill>
                <a:sysClr val="windowText" lastClr="000000"/>
              </a:solidFill>
            </a:rPr>
            <a:t>Cílená podpora funkčních kompetencí a vytváření dovedností pro zvládání těch strategií učení, které jsou z důvodu postižení/znevýhodnění dysfukční, popřípadě jejichž funkčnost je omezená.</a:t>
          </a:r>
        </a:p>
        <a:p>
          <a:pPr marL="0" lvl="0" indent="0" algn="just" defTabSz="355600">
            <a:lnSpc>
              <a:spcPct val="100000"/>
            </a:lnSpc>
            <a:spcBef>
              <a:spcPct val="0"/>
            </a:spcBef>
            <a:spcAft>
              <a:spcPts val="0"/>
            </a:spcAft>
            <a:buNone/>
          </a:pPr>
          <a:r>
            <a:rPr lang="cs-CZ" sz="800" b="1" kern="1200">
              <a:solidFill>
                <a:sysClr val="windowText" lastClr="000000"/>
              </a:solidFill>
            </a:rPr>
            <a:t>Principy: vychází ze specifických vzdělávacích potřeb žáka s oporou ve speciálněpedagogické diagnostice, podmínkou je průběžné vyhodnocování její efektivity, směřuje k vytváření copingových strategií a kompetencí k učení, využívá speciální metody a pomůcky. </a:t>
          </a:r>
        </a:p>
      </dsp:txBody>
      <dsp:txXfrm>
        <a:off x="1578315" y="876144"/>
        <a:ext cx="4228889" cy="995433"/>
      </dsp:txXfrm>
    </dsp:sp>
    <dsp:sp modelId="{F36F2244-DFAE-4EEB-8E69-F33683DADC9E}">
      <dsp:nvSpPr>
        <dsp:cNvPr id="0" name=""/>
        <dsp:cNvSpPr/>
      </dsp:nvSpPr>
      <dsp:spPr>
        <a:xfrm>
          <a:off x="1514575" y="1997183"/>
          <a:ext cx="4346356" cy="1145543"/>
        </a:xfrm>
        <a:prstGeom prst="round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L="0" lvl="0" indent="0" algn="l" defTabSz="355600">
            <a:lnSpc>
              <a:spcPct val="100000"/>
            </a:lnSpc>
            <a:spcBef>
              <a:spcPct val="0"/>
            </a:spcBef>
            <a:spcAft>
              <a:spcPts val="0"/>
            </a:spcAft>
            <a:buNone/>
          </a:pPr>
          <a:r>
            <a:rPr lang="cs-CZ" sz="800" b="1" kern="1200"/>
            <a:t>Pedagogická intervence</a:t>
          </a:r>
        </a:p>
        <a:p>
          <a:pPr marL="0" lvl="0" indent="0" algn="just" defTabSz="355600">
            <a:lnSpc>
              <a:spcPct val="100000"/>
            </a:lnSpc>
            <a:spcBef>
              <a:spcPct val="0"/>
            </a:spcBef>
            <a:spcAft>
              <a:spcPts val="0"/>
            </a:spcAft>
            <a:buNone/>
          </a:pPr>
          <a:r>
            <a:rPr lang="cs-CZ" sz="800" b="0" kern="1200"/>
            <a:t>Posilování funkční gramotnosti - čtenářské, matematické, digitální</a:t>
          </a:r>
          <a:r>
            <a:rPr lang="cs-CZ" sz="800" b="0" kern="1200">
              <a:solidFill>
                <a:sysClr val="windowText" lastClr="000000"/>
              </a:solidFill>
            </a:rPr>
            <a:t>, jazykové, přírodovědné, sociální</a:t>
          </a:r>
        </a:p>
        <a:p>
          <a:pPr marL="0" lvl="0" indent="0" algn="just" defTabSz="355600">
            <a:lnSpc>
              <a:spcPct val="100000"/>
            </a:lnSpc>
            <a:spcBef>
              <a:spcPct val="0"/>
            </a:spcBef>
            <a:spcAft>
              <a:spcPts val="0"/>
            </a:spcAft>
            <a:buNone/>
          </a:pPr>
          <a:r>
            <a:rPr lang="cs-CZ" sz="800" b="0" kern="1200">
              <a:solidFill>
                <a:sysClr val="windowText" lastClr="000000"/>
              </a:solidFill>
            </a:rPr>
            <a:t>Cílená podpora učení - instrukce k učení, čtení, psaní, matematika, využívání asistivních technologií (souhrnné označení pro pomůcky, které pomáhají zlepšit fyzické nebo duševní funkce osobám, které mají tyto funkce z různých důvodů snížené).  </a:t>
          </a:r>
        </a:p>
        <a:p>
          <a:pPr marL="0" lvl="0" indent="0" algn="just" defTabSz="355600">
            <a:lnSpc>
              <a:spcPct val="100000"/>
            </a:lnSpc>
            <a:spcBef>
              <a:spcPct val="0"/>
            </a:spcBef>
            <a:spcAft>
              <a:spcPts val="0"/>
            </a:spcAft>
            <a:buNone/>
          </a:pPr>
          <a:r>
            <a:rPr lang="cs-CZ" sz="800" b="1" kern="1200"/>
            <a:t>Principy: modifikace strategií učení žáka s využitím jeho preferenčních učebních stylů a funkčních strategií učení, směřuje k posilování individuálních resilienčních zdrojů - motivace ke vzdělávání, sebevnímání, atribuční cíle, sebereflexe, zvládání obtíží, aktivní zapojení žáka, odpovědnost za práci a za výkon, životní perspektivy.</a:t>
          </a:r>
        </a:p>
      </dsp:txBody>
      <dsp:txXfrm>
        <a:off x="1570496" y="2053104"/>
        <a:ext cx="4234514" cy="1033701"/>
      </dsp:txXfrm>
    </dsp:sp>
    <dsp:sp modelId="{CF9C7370-A9FB-40EE-952D-4BE987E31A1A}">
      <dsp:nvSpPr>
        <dsp:cNvPr id="0" name=""/>
        <dsp:cNvSpPr/>
      </dsp:nvSpPr>
      <dsp:spPr>
        <a:xfrm>
          <a:off x="1489162" y="3206629"/>
          <a:ext cx="4371866" cy="881062"/>
        </a:xfrm>
        <a:prstGeom prst="round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L="0" lvl="0" indent="0" algn="just" defTabSz="355600">
            <a:lnSpc>
              <a:spcPct val="100000"/>
            </a:lnSpc>
            <a:spcBef>
              <a:spcPct val="0"/>
            </a:spcBef>
            <a:spcAft>
              <a:spcPts val="0"/>
            </a:spcAft>
            <a:buNone/>
          </a:pPr>
          <a:r>
            <a:rPr lang="cs-CZ" sz="800" b="1" kern="1200"/>
            <a:t>Prevence školního neúspěchu - motivace k učení</a:t>
          </a:r>
        </a:p>
        <a:p>
          <a:pPr marL="0" lvl="0" indent="0" algn="just" defTabSz="355600">
            <a:lnSpc>
              <a:spcPct val="100000"/>
            </a:lnSpc>
            <a:spcBef>
              <a:spcPct val="0"/>
            </a:spcBef>
            <a:spcAft>
              <a:spcPts val="0"/>
            </a:spcAft>
            <a:buNone/>
          </a:pPr>
          <a:r>
            <a:rPr lang="cs-CZ" sz="800" kern="1200"/>
            <a:t>Klima školy - systém příležitostí k učení, očekávání ve smyslu výkonu a chování, hodnocení, nastavení vztahů a komunikace, systému včasné intervence. </a:t>
          </a:r>
        </a:p>
        <a:p>
          <a:pPr marL="0" lvl="0" indent="0" algn="just" defTabSz="355600">
            <a:lnSpc>
              <a:spcPct val="100000"/>
            </a:lnSpc>
            <a:spcBef>
              <a:spcPct val="0"/>
            </a:spcBef>
            <a:spcAft>
              <a:spcPts val="0"/>
            </a:spcAft>
            <a:buNone/>
          </a:pPr>
          <a:r>
            <a:rPr lang="cs-CZ" sz="800" b="0" kern="1200"/>
            <a:t>Eliminace rizikových faktorů - prostředí školy, procesů výuky, sociální interakce.</a:t>
          </a:r>
          <a:endParaRPr lang="cs-CZ" sz="800" kern="1200"/>
        </a:p>
        <a:p>
          <a:pPr marL="0" lvl="0" indent="0" algn="just" defTabSz="355600">
            <a:lnSpc>
              <a:spcPct val="100000"/>
            </a:lnSpc>
            <a:spcBef>
              <a:spcPct val="0"/>
            </a:spcBef>
            <a:spcAft>
              <a:spcPts val="0"/>
            </a:spcAft>
            <a:buNone/>
          </a:pPr>
          <a:r>
            <a:rPr lang="cs-CZ" sz="800" b="1" kern="1200"/>
            <a:t>Principy: proaktivní systém posilování a oceňování, práce s odlišností, posilování role/odpovědnosti žáků, směřuje k vytváření a využívání komunitních resilienčních zdrojů. </a:t>
          </a:r>
          <a:endParaRPr lang="cs-CZ" sz="900" b="1" kern="1200"/>
        </a:p>
      </dsp:txBody>
      <dsp:txXfrm>
        <a:off x="1532172" y="3249639"/>
        <a:ext cx="4285846" cy="795042"/>
      </dsp:txXfrm>
    </dsp:sp>
  </dsp:spTree>
</dsp:drawing>
</file>

<file path=word/diagrams/layout1.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2FCE6B9DDCF7ED4A9ABCAA44855B1E7A" ma:contentTypeVersion="2" ma:contentTypeDescription="Vytvoří nový dokument" ma:contentTypeScope="" ma:versionID="e0889857cfc89c513a2fbf6f13478694">
  <xsd:schema xmlns:xsd="http://www.w3.org/2001/XMLSchema" xmlns:xs="http://www.w3.org/2001/XMLSchema" xmlns:p="http://schemas.microsoft.com/office/2006/metadata/properties" xmlns:ns2="329c957c-bbaf-42e6-8a9e-e4166064b989" targetNamespace="http://schemas.microsoft.com/office/2006/metadata/properties" ma:root="true" ma:fieldsID="1fe41d46ac2b1fba25b139267b81a6f8" ns2:_="">
    <xsd:import namespace="329c957c-bbaf-42e6-8a9e-e4166064b989"/>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9c957c-bbaf-42e6-8a9e-e4166064b9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Styl2CitacePRO.xsl" StyleName="Styl 2 Citace PRO" Version="0"/>
</file>

<file path=customXml/itemProps1.xml><?xml version="1.0" encoding="utf-8"?>
<ds:datastoreItem xmlns:ds="http://schemas.openxmlformats.org/officeDocument/2006/customXml" ds:itemID="{60CCAA20-0C2A-4381-A572-5FB5CDFD37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29c957c-bbaf-42e6-8a9e-e4166064b9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79E3611-33C6-4087-8E5D-92EF15BAD8E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168A231-0109-47CE-AC2B-3B3E92C132B2}">
  <ds:schemaRefs>
    <ds:schemaRef ds:uri="http://schemas.microsoft.com/sharepoint/v3/contenttype/forms"/>
  </ds:schemaRefs>
</ds:datastoreItem>
</file>

<file path=customXml/itemProps4.xml><?xml version="1.0" encoding="utf-8"?>
<ds:datastoreItem xmlns:ds="http://schemas.openxmlformats.org/officeDocument/2006/customXml" ds:itemID="{6FE52BD9-5FD9-4CD1-8514-3B53C9EFA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7023</Words>
  <Characters>41440</Characters>
  <Application>Microsoft Office Word</Application>
  <DocSecurity>0</DocSecurity>
  <Lines>345</Lines>
  <Paragraphs>96</Paragraphs>
  <ScaleCrop>false</ScaleCrop>
  <HeadingPairs>
    <vt:vector size="2" baseType="variant">
      <vt:variant>
        <vt:lpstr>Název</vt:lpstr>
      </vt:variant>
      <vt:variant>
        <vt:i4>1</vt:i4>
      </vt:variant>
    </vt:vector>
  </HeadingPairs>
  <TitlesOfParts>
    <vt:vector size="1" baseType="lpstr">
      <vt:lpstr/>
    </vt:vector>
  </TitlesOfParts>
  <Company>MŠMT</Company>
  <LinksUpToDate>false</LinksUpToDate>
  <CharactersWithSpaces>48367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Plachá Iva</dc:creator>
  <cp:keywords/>
  <dc:description/>
  <cp:lastModifiedBy>inteli5</cp:lastModifiedBy>
  <cp:revision>2</cp:revision>
  <cp:lastPrinted>2020-12-11T15:13:00Z</cp:lastPrinted>
  <dcterms:created xsi:type="dcterms:W3CDTF">2021-01-08T07:56:00Z</dcterms:created>
  <dcterms:modified xsi:type="dcterms:W3CDTF">2021-01-08T07:56:00Z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0x0101002FCE6B9DDCF7ED4A9ABCAA44855B1E7A</vt:lpwstr>
  </property>
</Properties>
</file>