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23C1F" w14:textId="77777777" w:rsidR="00F35508" w:rsidRPr="00491084" w:rsidRDefault="00F35508" w:rsidP="00F35508">
      <w:pPr>
        <w:spacing w:line="240" w:lineRule="auto"/>
        <w:jc w:val="center"/>
        <w:outlineLvl w:val="0"/>
        <w:rPr>
          <w:rFonts w:ascii="Poppins" w:eastAsia="Times New Roman" w:hAnsi="Poppins" w:cs="Times New Roman"/>
          <w:b/>
          <w:bCs/>
          <w:color w:val="2B2B2B"/>
          <w:kern w:val="36"/>
          <w:sz w:val="105"/>
          <w:szCs w:val="105"/>
          <w:lang w:eastAsia="cs-CZ"/>
        </w:rPr>
      </w:pPr>
      <w:r w:rsidRPr="00491084">
        <w:rPr>
          <w:rFonts w:ascii="Poppins" w:eastAsia="Times New Roman" w:hAnsi="Poppins" w:cs="Times New Roman"/>
          <w:b/>
          <w:bCs/>
          <w:color w:val="2B2B2B"/>
          <w:kern w:val="36"/>
          <w:sz w:val="105"/>
          <w:szCs w:val="105"/>
          <w:lang w:eastAsia="cs-CZ"/>
        </w:rPr>
        <w:t>Metodická příručka MATEMATIKA</w:t>
      </w:r>
    </w:p>
    <w:p w14:paraId="5D9951B1" w14:textId="77777777" w:rsidR="00F35508" w:rsidRPr="00491084" w:rsidRDefault="00F35508" w:rsidP="00F35508">
      <w:pPr>
        <w:spacing w:line="240" w:lineRule="auto"/>
        <w:jc w:val="center"/>
        <w:rPr>
          <w:rFonts w:ascii="Poppins" w:eastAsia="Times New Roman" w:hAnsi="Poppins" w:cs="Times New Roman"/>
          <w:color w:val="2B2B2B"/>
          <w:sz w:val="29"/>
          <w:szCs w:val="29"/>
          <w:lang w:eastAsia="cs-CZ"/>
        </w:rPr>
      </w:pPr>
      <w:r w:rsidRPr="00491084">
        <w:rPr>
          <w:rFonts w:ascii="Poppins" w:eastAsia="Times New Roman" w:hAnsi="Poppins" w:cs="Times New Roman"/>
          <w:b/>
          <w:bCs/>
          <w:color w:val="2B2B2B"/>
          <w:sz w:val="29"/>
          <w:szCs w:val="29"/>
          <w:lang w:eastAsia="cs-CZ"/>
        </w:rPr>
        <w:t>„Každou další hodinou učit lépe“</w:t>
      </w:r>
    </w:p>
    <w:p w14:paraId="5DDFEABC" w14:textId="77777777" w:rsidR="00F35508" w:rsidRPr="00491084" w:rsidRDefault="00F35508" w:rsidP="00F35508">
      <w:pPr>
        <w:spacing w:after="0" w:line="240" w:lineRule="auto"/>
        <w:jc w:val="right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hyperlink r:id="rId4" w:history="1">
        <w:r w:rsidRPr="00491084">
          <w:rPr>
            <w:rFonts w:ascii="Poppins" w:eastAsia="Times New Roman" w:hAnsi="Poppins" w:cs="Times New Roman"/>
            <w:b/>
            <w:bCs/>
            <w:caps/>
            <w:color w:val="2B2B2B"/>
            <w:sz w:val="27"/>
            <w:szCs w:val="27"/>
            <w:shd w:val="clear" w:color="auto" w:fill="FCAF3B"/>
            <w:lang w:eastAsia="cs-CZ"/>
          </w:rPr>
          <w:t>VZDĚLÁVACÍ OBSAH</w:t>
        </w:r>
      </w:hyperlink>
    </w:p>
    <w:p w14:paraId="723D1CAA" w14:textId="77777777" w:rsidR="00F35508" w:rsidRPr="00491084" w:rsidRDefault="00F35508" w:rsidP="00F35508">
      <w:pPr>
        <w:spacing w:after="0" w:line="240" w:lineRule="auto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hyperlink r:id="rId5" w:history="1">
        <w:r w:rsidRPr="00491084">
          <w:rPr>
            <w:rFonts w:ascii="Poppins" w:eastAsia="Times New Roman" w:hAnsi="Poppins" w:cs="Times New Roman"/>
            <w:b/>
            <w:bCs/>
            <w:caps/>
            <w:color w:val="FFFFFF"/>
            <w:sz w:val="27"/>
            <w:szCs w:val="27"/>
            <w:shd w:val="clear" w:color="auto" w:fill="2B2B2B"/>
            <w:lang w:eastAsia="cs-CZ"/>
          </w:rPr>
          <w:t>O NÁS</w:t>
        </w:r>
      </w:hyperlink>
    </w:p>
    <w:p w14:paraId="2D8194F4" w14:textId="77777777" w:rsidR="00F35508" w:rsidRPr="00491084" w:rsidRDefault="00F35508" w:rsidP="00F35508">
      <w:pPr>
        <w:spacing w:before="100" w:beforeAutospacing="1" w:after="100" w:afterAutospacing="1" w:line="240" w:lineRule="auto"/>
        <w:jc w:val="center"/>
        <w:outlineLvl w:val="2"/>
        <w:rPr>
          <w:rFonts w:ascii="Poppins" w:eastAsia="Times New Roman" w:hAnsi="Poppins" w:cs="Times New Roman"/>
          <w:b/>
          <w:bCs/>
          <w:color w:val="2B2B2B"/>
          <w:sz w:val="38"/>
          <w:szCs w:val="38"/>
          <w:lang w:eastAsia="cs-CZ"/>
        </w:rPr>
      </w:pPr>
      <w:r w:rsidRPr="00491084">
        <w:rPr>
          <w:rFonts w:ascii="Poppins" w:eastAsia="Times New Roman" w:hAnsi="Poppins" w:cs="Times New Roman"/>
          <w:b/>
          <w:bCs/>
          <w:color w:val="2B2B2B"/>
          <w:sz w:val="38"/>
          <w:szCs w:val="38"/>
          <w:lang w:eastAsia="cs-CZ"/>
        </w:rPr>
        <w:t>Ukázky výuky v reálných třídách</w:t>
      </w:r>
      <w:r w:rsidRPr="00491084">
        <w:rPr>
          <w:rFonts w:ascii="Times New Roman" w:eastAsia="Times New Roman" w:hAnsi="Times New Roman" w:cs="Times New Roman"/>
          <w:b/>
          <w:bCs/>
          <w:color w:val="2B2B2B"/>
          <w:sz w:val="38"/>
          <w:szCs w:val="38"/>
          <w:lang w:eastAsia="cs-CZ"/>
        </w:rPr>
        <w:t>​</w:t>
      </w:r>
    </w:p>
    <w:p w14:paraId="5F3C1D65" w14:textId="77777777" w:rsidR="00F35508" w:rsidRPr="00491084" w:rsidRDefault="00F35508" w:rsidP="00F35508">
      <w:pPr>
        <w:spacing w:before="100" w:beforeAutospacing="1" w:after="100" w:afterAutospacing="1" w:line="240" w:lineRule="auto"/>
        <w:jc w:val="center"/>
        <w:outlineLvl w:val="2"/>
        <w:rPr>
          <w:rFonts w:ascii="Poppins" w:eastAsia="Times New Roman" w:hAnsi="Poppins" w:cs="Times New Roman"/>
          <w:b/>
          <w:bCs/>
          <w:color w:val="2B2B2B"/>
          <w:sz w:val="38"/>
          <w:szCs w:val="38"/>
          <w:lang w:eastAsia="cs-CZ"/>
        </w:rPr>
      </w:pPr>
      <w:r w:rsidRPr="00491084">
        <w:rPr>
          <w:rFonts w:ascii="Poppins" w:eastAsia="Times New Roman" w:hAnsi="Poppins" w:cs="Times New Roman"/>
          <w:b/>
          <w:bCs/>
          <w:color w:val="2B2B2B"/>
          <w:sz w:val="38"/>
          <w:szCs w:val="38"/>
          <w:lang w:eastAsia="cs-CZ"/>
        </w:rPr>
        <w:t>Osobnostní rozvoj žáků</w:t>
      </w:r>
      <w:r w:rsidRPr="00491084">
        <w:rPr>
          <w:rFonts w:ascii="Times New Roman" w:eastAsia="Times New Roman" w:hAnsi="Times New Roman" w:cs="Times New Roman"/>
          <w:b/>
          <w:bCs/>
          <w:color w:val="2B2B2B"/>
          <w:sz w:val="38"/>
          <w:szCs w:val="38"/>
          <w:lang w:eastAsia="cs-CZ"/>
        </w:rPr>
        <w:t>​</w:t>
      </w:r>
    </w:p>
    <w:p w14:paraId="204093D8" w14:textId="77777777" w:rsidR="00F35508" w:rsidRPr="00491084" w:rsidRDefault="00F35508" w:rsidP="00F35508">
      <w:pPr>
        <w:spacing w:before="100" w:beforeAutospacing="1" w:after="100" w:afterAutospacing="1" w:line="240" w:lineRule="auto"/>
        <w:jc w:val="center"/>
        <w:outlineLvl w:val="2"/>
        <w:rPr>
          <w:rFonts w:ascii="Poppins" w:eastAsia="Times New Roman" w:hAnsi="Poppins" w:cs="Times New Roman"/>
          <w:b/>
          <w:bCs/>
          <w:color w:val="2B2B2B"/>
          <w:sz w:val="38"/>
          <w:szCs w:val="38"/>
          <w:lang w:eastAsia="cs-CZ"/>
        </w:rPr>
      </w:pPr>
      <w:r w:rsidRPr="00491084">
        <w:rPr>
          <w:rFonts w:ascii="Poppins" w:eastAsia="Times New Roman" w:hAnsi="Poppins" w:cs="Times New Roman"/>
          <w:b/>
          <w:bCs/>
          <w:color w:val="2B2B2B"/>
          <w:sz w:val="38"/>
          <w:szCs w:val="38"/>
          <w:lang w:eastAsia="cs-CZ"/>
        </w:rPr>
        <w:t>Tipy pro práci s úlohami</w:t>
      </w:r>
      <w:r w:rsidRPr="00491084">
        <w:rPr>
          <w:rFonts w:ascii="Times New Roman" w:eastAsia="Times New Roman" w:hAnsi="Times New Roman" w:cs="Times New Roman"/>
          <w:b/>
          <w:bCs/>
          <w:color w:val="2B2B2B"/>
          <w:sz w:val="38"/>
          <w:szCs w:val="38"/>
          <w:lang w:eastAsia="cs-CZ"/>
        </w:rPr>
        <w:t>​</w:t>
      </w:r>
    </w:p>
    <w:p w14:paraId="68748B60" w14:textId="77777777" w:rsidR="00F35508" w:rsidRPr="00491084" w:rsidRDefault="00F35508" w:rsidP="00F35508">
      <w:pPr>
        <w:spacing w:after="0" w:line="240" w:lineRule="auto"/>
        <w:jc w:val="center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r w:rsidRPr="00491084">
        <w:rPr>
          <w:rFonts w:ascii="Poppins" w:eastAsia="Times New Roman" w:hAnsi="Poppins" w:cs="Times New Roman"/>
          <w:noProof/>
          <w:color w:val="2B2B2B"/>
          <w:sz w:val="24"/>
          <w:szCs w:val="24"/>
          <w:lang w:eastAsia="cs-CZ"/>
        </w:rPr>
        <w:lastRenderedPageBreak/>
        <w:drawing>
          <wp:inline distT="0" distB="0" distL="0" distR="0" wp14:anchorId="54E81A4C" wp14:editId="6745AA0D">
            <wp:extent cx="3716655" cy="8892540"/>
            <wp:effectExtent l="0" t="0" r="0" b="3810"/>
            <wp:docPr id="3" name="Obrázek 3" descr="DSCF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F20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655" cy="889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3CDC5" w14:textId="77777777" w:rsidR="00F35508" w:rsidRPr="00491084" w:rsidRDefault="00F35508" w:rsidP="00F35508">
      <w:pPr>
        <w:shd w:val="clear" w:color="auto" w:fill="FFFFFF"/>
        <w:spacing w:line="240" w:lineRule="auto"/>
        <w:outlineLvl w:val="1"/>
        <w:rPr>
          <w:rFonts w:ascii="Poppins" w:eastAsia="Times New Roman" w:hAnsi="Poppins" w:cs="Times New Roman"/>
          <w:b/>
          <w:bCs/>
          <w:color w:val="2B2B2B"/>
          <w:sz w:val="75"/>
          <w:szCs w:val="75"/>
          <w:lang w:eastAsia="cs-CZ"/>
        </w:rPr>
      </w:pPr>
      <w:r w:rsidRPr="00491084">
        <w:rPr>
          <w:rFonts w:ascii="Poppins" w:eastAsia="Times New Roman" w:hAnsi="Poppins" w:cs="Times New Roman"/>
          <w:b/>
          <w:bCs/>
          <w:color w:val="2B2B2B"/>
          <w:sz w:val="75"/>
          <w:szCs w:val="75"/>
          <w:lang w:eastAsia="cs-CZ"/>
        </w:rPr>
        <w:lastRenderedPageBreak/>
        <w:t>Obsah příručky:</w:t>
      </w:r>
    </w:p>
    <w:p w14:paraId="44C9EDFC" w14:textId="77777777" w:rsidR="00F35508" w:rsidRPr="00491084" w:rsidRDefault="00F35508" w:rsidP="00F35508">
      <w:pPr>
        <w:shd w:val="clear" w:color="auto" w:fill="FFFFFF"/>
        <w:spacing w:line="240" w:lineRule="auto"/>
        <w:jc w:val="center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hyperlink r:id="rId7" w:history="1">
        <w:r w:rsidRPr="00491084">
          <w:rPr>
            <w:rFonts w:ascii="Poppins" w:eastAsia="Times New Roman" w:hAnsi="Poppins" w:cs="Times New Roman"/>
            <w:b/>
            <w:bCs/>
            <w:caps/>
            <w:color w:val="2B2B2B"/>
            <w:sz w:val="23"/>
            <w:szCs w:val="23"/>
            <w:shd w:val="clear" w:color="auto" w:fill="FCAF3B"/>
            <w:lang w:eastAsia="cs-CZ"/>
          </w:rPr>
          <w:t>1. CÍL PŘÍRUČKY</w:t>
        </w:r>
      </w:hyperlink>
    </w:p>
    <w:p w14:paraId="11BBBA36" w14:textId="77777777" w:rsidR="00F35508" w:rsidRPr="00491084" w:rsidRDefault="00F35508" w:rsidP="00F35508">
      <w:pPr>
        <w:shd w:val="clear" w:color="auto" w:fill="FFFFFF"/>
        <w:spacing w:line="240" w:lineRule="auto"/>
        <w:jc w:val="center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hyperlink r:id="rId8" w:history="1">
        <w:r w:rsidRPr="00491084">
          <w:rPr>
            <w:rFonts w:ascii="Poppins" w:eastAsia="Times New Roman" w:hAnsi="Poppins" w:cs="Times New Roman"/>
            <w:b/>
            <w:bCs/>
            <w:caps/>
            <w:color w:val="2B2B2B"/>
            <w:sz w:val="23"/>
            <w:szCs w:val="23"/>
            <w:shd w:val="clear" w:color="auto" w:fill="FCAF3B"/>
            <w:lang w:eastAsia="cs-CZ"/>
          </w:rPr>
          <w:t>2. POJETÍ PŘIRUČKY</w:t>
        </w:r>
      </w:hyperlink>
    </w:p>
    <w:p w14:paraId="69E35F0A" w14:textId="77777777" w:rsidR="00F35508" w:rsidRPr="00491084" w:rsidRDefault="00F35508" w:rsidP="00F35508">
      <w:pPr>
        <w:shd w:val="clear" w:color="auto" w:fill="FFFFFF"/>
        <w:spacing w:line="240" w:lineRule="auto"/>
        <w:jc w:val="center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hyperlink r:id="rId9" w:history="1">
        <w:r w:rsidRPr="00491084">
          <w:rPr>
            <w:rFonts w:ascii="Poppins" w:eastAsia="Times New Roman" w:hAnsi="Poppins" w:cs="Times New Roman"/>
            <w:b/>
            <w:bCs/>
            <w:caps/>
            <w:color w:val="2B2B2B"/>
            <w:sz w:val="23"/>
            <w:szCs w:val="23"/>
            <w:shd w:val="clear" w:color="auto" w:fill="FCAF3B"/>
            <w:lang w:eastAsia="cs-CZ"/>
          </w:rPr>
          <w:t>3. KONSTRUKTIVISTICKÝ PŘÍSTUP K VYUČOVÁNÍ MATEMATICE</w:t>
        </w:r>
      </w:hyperlink>
    </w:p>
    <w:p w14:paraId="52C1F007" w14:textId="77777777" w:rsidR="00F35508" w:rsidRPr="00491084" w:rsidRDefault="00F35508" w:rsidP="00F35508">
      <w:pPr>
        <w:shd w:val="clear" w:color="auto" w:fill="FFFFFF"/>
        <w:spacing w:line="240" w:lineRule="auto"/>
        <w:jc w:val="center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hyperlink r:id="rId10" w:history="1">
        <w:r w:rsidRPr="00491084">
          <w:rPr>
            <w:rFonts w:ascii="Poppins" w:eastAsia="Times New Roman" w:hAnsi="Poppins" w:cs="Times New Roman"/>
            <w:b/>
            <w:bCs/>
            <w:caps/>
            <w:color w:val="2B2B2B"/>
            <w:sz w:val="23"/>
            <w:szCs w:val="23"/>
            <w:shd w:val="clear" w:color="auto" w:fill="FCAF3B"/>
            <w:lang w:eastAsia="cs-CZ"/>
          </w:rPr>
          <w:t>4. KONCEPCE, OBSAH PŘÍRUČKY, STRUKTURA</w:t>
        </w:r>
      </w:hyperlink>
    </w:p>
    <w:p w14:paraId="75221DDF" w14:textId="77777777" w:rsidR="00F35508" w:rsidRPr="00491084" w:rsidRDefault="00F35508" w:rsidP="00F35508">
      <w:pPr>
        <w:shd w:val="clear" w:color="auto" w:fill="FFFFFF"/>
        <w:spacing w:line="240" w:lineRule="auto"/>
        <w:jc w:val="center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hyperlink r:id="rId11" w:history="1">
        <w:r w:rsidRPr="00491084">
          <w:rPr>
            <w:rFonts w:ascii="Poppins" w:eastAsia="Times New Roman" w:hAnsi="Poppins" w:cs="Times New Roman"/>
            <w:b/>
            <w:bCs/>
            <w:caps/>
            <w:color w:val="2B2B2B"/>
            <w:sz w:val="23"/>
            <w:szCs w:val="23"/>
            <w:shd w:val="clear" w:color="auto" w:fill="FCAF3B"/>
            <w:lang w:eastAsia="cs-CZ"/>
          </w:rPr>
          <w:t>5. ZDŮVODNĚNÍ VOLBY TÉMATU A ZAMĚŘENÍ NA PRÁCI S DATY</w:t>
        </w:r>
      </w:hyperlink>
    </w:p>
    <w:p w14:paraId="38E0F257" w14:textId="77777777" w:rsidR="00F35508" w:rsidRPr="00491084" w:rsidRDefault="00F35508" w:rsidP="00F35508">
      <w:pPr>
        <w:shd w:val="clear" w:color="auto" w:fill="FFFFFF"/>
        <w:spacing w:line="240" w:lineRule="auto"/>
        <w:jc w:val="center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hyperlink r:id="rId12" w:history="1">
        <w:r w:rsidRPr="00491084">
          <w:rPr>
            <w:rFonts w:ascii="Poppins" w:eastAsia="Times New Roman" w:hAnsi="Poppins" w:cs="Times New Roman"/>
            <w:b/>
            <w:bCs/>
            <w:caps/>
            <w:color w:val="2B2B2B"/>
            <w:sz w:val="23"/>
            <w:szCs w:val="23"/>
            <w:shd w:val="clear" w:color="auto" w:fill="FCAF3B"/>
            <w:lang w:eastAsia="cs-CZ"/>
          </w:rPr>
          <w:t>6. VÝUKOVÉ HODINY</w:t>
        </w:r>
      </w:hyperlink>
    </w:p>
    <w:p w14:paraId="28BDD709" w14:textId="77777777" w:rsidR="00F35508" w:rsidRPr="00491084" w:rsidRDefault="00F35508" w:rsidP="00F35508">
      <w:pPr>
        <w:shd w:val="clear" w:color="auto" w:fill="FFFFFF"/>
        <w:spacing w:line="240" w:lineRule="auto"/>
        <w:outlineLvl w:val="1"/>
        <w:rPr>
          <w:rFonts w:ascii="Poppins" w:eastAsia="Times New Roman" w:hAnsi="Poppins" w:cs="Times New Roman"/>
          <w:b/>
          <w:bCs/>
          <w:color w:val="2B2B2B"/>
          <w:sz w:val="75"/>
          <w:szCs w:val="75"/>
          <w:lang w:eastAsia="cs-CZ"/>
        </w:rPr>
      </w:pPr>
      <w:r w:rsidRPr="00491084">
        <w:rPr>
          <w:rFonts w:ascii="Poppins" w:eastAsia="Times New Roman" w:hAnsi="Poppins" w:cs="Times New Roman"/>
          <w:b/>
          <w:bCs/>
          <w:color w:val="2B2B2B"/>
          <w:sz w:val="75"/>
          <w:szCs w:val="75"/>
          <w:lang w:eastAsia="cs-CZ"/>
        </w:rPr>
        <w:t>Proč metodická příručka?</w:t>
      </w:r>
    </w:p>
    <w:p w14:paraId="15EF4F89" w14:textId="77777777" w:rsidR="00F35508" w:rsidRPr="00491084" w:rsidRDefault="00F35508" w:rsidP="00F35508">
      <w:pPr>
        <w:shd w:val="clear" w:color="auto" w:fill="FFFFFF"/>
        <w:spacing w:after="300" w:line="240" w:lineRule="auto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t xml:space="preserve">Cílem metodické příručky je inspirovat učitele, kteří </w:t>
      </w:r>
      <w:proofErr w:type="spellStart"/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t>přemýšlío</w:t>
      </w:r>
      <w:proofErr w:type="spellEnd"/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t xml:space="preserve"> své výuce a jejích dopadech na žáky. Učitele, kteří rozvíjejí matematické znalosti a dovednosti, ale také osobnost svých žáků, jejich autonomii, schopnost pracovat v týmu, diskutovat, reflektovat své učení, formulovat a ověřovat hypotézy, jejich radost z poznání.</w:t>
      </w:r>
    </w:p>
    <w:p w14:paraId="18CAF764" w14:textId="77777777" w:rsidR="00F35508" w:rsidRPr="00491084" w:rsidRDefault="00F35508" w:rsidP="00F35508">
      <w:pPr>
        <w:shd w:val="clear" w:color="auto" w:fill="FFFFFF"/>
        <w:spacing w:after="300" w:line="240" w:lineRule="auto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t>Metodická příručka nabízí sdílení ukázek vyučovacích hodin</w:t>
      </w:r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br/>
        <w:t>z reálné třídy a spolupráci při hlubším zamýšlení se nad přípravou výukových hodin, nad formulací smysluplných cílů propojujících kognitivní a sociální složky výuky, nad formami práce žáků, nad reflexemi svého učení i učení spolužáků</w:t>
      </w:r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br/>
        <w:t>a nad mnoha dalšími oblastmi didaktiky matematiky, které zasahují do kvalitní výuky.</w:t>
      </w:r>
    </w:p>
    <w:p w14:paraId="3D8168C8" w14:textId="77777777" w:rsidR="00F35508" w:rsidRPr="00491084" w:rsidRDefault="00F35508" w:rsidP="00F35508">
      <w:pPr>
        <w:shd w:val="clear" w:color="auto" w:fill="FFFFFF"/>
        <w:spacing w:after="300" w:line="240" w:lineRule="auto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t>Metodická příručka vychází z </w:t>
      </w:r>
      <w:r w:rsidRPr="00491084">
        <w:rPr>
          <w:rFonts w:ascii="Poppins" w:eastAsia="Times New Roman" w:hAnsi="Poppins" w:cs="Times New Roman"/>
          <w:color w:val="2B2B2B"/>
          <w:sz w:val="24"/>
          <w:szCs w:val="24"/>
          <w:u w:val="single"/>
          <w:lang w:eastAsia="cs-CZ"/>
        </w:rPr>
        <w:t>konstruktivistického pojetí výuky</w:t>
      </w:r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t>. To je založeno na přesvědčení, že efektivitu vyučování – zejména pak klíčový vztah žáků k matematice – určuje především míra autonomie, kterou dá učitel žákovi i třídě</w:t>
      </w:r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br/>
        <w:t>a která se odvíjí od jeho důvěry k potencialitám rozvoje žákovy osobnosti.</w:t>
      </w:r>
    </w:p>
    <w:p w14:paraId="289D9600" w14:textId="77777777" w:rsidR="00F35508" w:rsidRPr="00491084" w:rsidRDefault="00F35508" w:rsidP="00F35508">
      <w:pPr>
        <w:shd w:val="clear" w:color="auto" w:fill="FFFFFF"/>
        <w:spacing w:line="240" w:lineRule="auto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lastRenderedPageBreak/>
        <w:t>Základem příručky je konkrétní práce učitele, včetně videoukázek vyučovacích hodin. K nim je rozpracováno vše, co souvisí s přemýšlením učitele o žácích a o výuce</w:t>
      </w:r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br/>
        <w:t xml:space="preserve">a přípravou na ni – cíle hodiny, resp. jednotlivých aktivit (kognitivní i sociální), motivace žáků, důkazy o učení, formy práce, práce s chybou, reflexe hodiny, diferenciace, hodnocení, třídní </w:t>
      </w:r>
      <w:proofErr w:type="gramStart"/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t>diskuze</w:t>
      </w:r>
      <w:proofErr w:type="gramEnd"/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t>, rozpracování konkrétního scénáře atd. Videoukázky jsou pořízeny v rámci běžné výuky v běžné třídě a samozřejmě najdeme i místa, o kterých je možné diskutovat a přemýšlet, jak by bylo možné to příště udělat lépe. Věříme, že tato autenticita povzbudí uživatele příručky ke spolupráci.</w:t>
      </w:r>
    </w:p>
    <w:p w14:paraId="40905392" w14:textId="77777777" w:rsidR="00F35508" w:rsidRPr="00491084" w:rsidRDefault="00F35508" w:rsidP="00F35508">
      <w:pPr>
        <w:shd w:val="clear" w:color="auto" w:fill="FFFFFF"/>
        <w:spacing w:after="0" w:line="240" w:lineRule="auto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hyperlink r:id="rId13" w:history="1">
        <w:r w:rsidRPr="00491084">
          <w:rPr>
            <w:rFonts w:ascii="Poppins" w:eastAsia="Times New Roman" w:hAnsi="Poppins" w:cs="Times New Roman"/>
            <w:b/>
            <w:bCs/>
            <w:caps/>
            <w:color w:val="2B2B2B"/>
            <w:sz w:val="23"/>
            <w:szCs w:val="23"/>
            <w:shd w:val="clear" w:color="auto" w:fill="FCAF3B"/>
            <w:lang w:eastAsia="cs-CZ"/>
          </w:rPr>
          <w:t>TÉMATA</w:t>
        </w:r>
      </w:hyperlink>
    </w:p>
    <w:p w14:paraId="7BE2CC25" w14:textId="77777777" w:rsidR="00F35508" w:rsidRPr="00491084" w:rsidRDefault="00F35508" w:rsidP="00F35508">
      <w:pPr>
        <w:shd w:val="clear" w:color="auto" w:fill="FFFFFF"/>
        <w:spacing w:line="240" w:lineRule="auto"/>
        <w:outlineLvl w:val="1"/>
        <w:rPr>
          <w:rFonts w:ascii="Poppins" w:eastAsia="Times New Roman" w:hAnsi="Poppins" w:cs="Times New Roman"/>
          <w:b/>
          <w:bCs/>
          <w:color w:val="2B2B2B"/>
          <w:sz w:val="75"/>
          <w:szCs w:val="75"/>
          <w:lang w:eastAsia="cs-CZ"/>
        </w:rPr>
      </w:pPr>
      <w:r w:rsidRPr="00491084">
        <w:rPr>
          <w:rFonts w:ascii="Poppins" w:eastAsia="Times New Roman" w:hAnsi="Poppins" w:cs="Times New Roman"/>
          <w:b/>
          <w:bCs/>
          <w:color w:val="2B2B2B"/>
          <w:sz w:val="75"/>
          <w:szCs w:val="75"/>
          <w:lang w:eastAsia="cs-CZ"/>
        </w:rPr>
        <w:t>Autoři metodické příručky</w:t>
      </w:r>
    </w:p>
    <w:p w14:paraId="46BEABEA" w14:textId="77777777" w:rsidR="00F35508" w:rsidRPr="00491084" w:rsidRDefault="00F35508" w:rsidP="00F35508">
      <w:pPr>
        <w:shd w:val="clear" w:color="auto" w:fill="FFFFFF"/>
        <w:spacing w:line="240" w:lineRule="auto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t>Za vznikem metodické příručky stojí učitelé matematiky, kteří se chtějí podělit o své přímé zkušenosti z vlastních hodin. Ukazují, co jim samotným pomáhá v hledání efektivního způsobu výuky, v zamýšlení se nad žáky a rozvojem jejich osobnosti, ve vytváření kooperativního vztahu mezi učitelem a žáky, v posilování samostatnosti a zodpovědnosti žáků. Své postřehy promítají do příručky a sdílejí je s ostatními učiteli.</w:t>
      </w:r>
    </w:p>
    <w:p w14:paraId="1BD60F3F" w14:textId="77777777" w:rsidR="00F35508" w:rsidRPr="00491084" w:rsidRDefault="00F35508" w:rsidP="00F35508">
      <w:pPr>
        <w:shd w:val="clear" w:color="auto" w:fill="FFFFFF"/>
        <w:spacing w:after="0" w:line="240" w:lineRule="auto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hyperlink r:id="rId14" w:history="1">
        <w:r w:rsidRPr="00491084">
          <w:rPr>
            <w:rFonts w:ascii="Poppins" w:eastAsia="Times New Roman" w:hAnsi="Poppins" w:cs="Times New Roman"/>
            <w:b/>
            <w:bCs/>
            <w:caps/>
            <w:color w:val="2B2B2B"/>
            <w:sz w:val="23"/>
            <w:szCs w:val="23"/>
            <w:shd w:val="clear" w:color="auto" w:fill="FCAF3B"/>
            <w:lang w:eastAsia="cs-CZ"/>
          </w:rPr>
          <w:t>VÍCE INFORMACÍ</w:t>
        </w:r>
      </w:hyperlink>
    </w:p>
    <w:p w14:paraId="7E139230" w14:textId="77777777" w:rsidR="00F35508" w:rsidRPr="00491084" w:rsidRDefault="00F35508" w:rsidP="00F35508">
      <w:pPr>
        <w:spacing w:after="0" w:line="240" w:lineRule="auto"/>
        <w:jc w:val="center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r w:rsidRPr="00491084">
        <w:rPr>
          <w:rFonts w:ascii="Poppins" w:eastAsia="Times New Roman" w:hAnsi="Poppins" w:cs="Times New Roman"/>
          <w:noProof/>
          <w:color w:val="2B2B2B"/>
          <w:sz w:val="24"/>
          <w:szCs w:val="24"/>
          <w:lang w:eastAsia="cs-CZ"/>
        </w:rPr>
        <w:lastRenderedPageBreak/>
        <w:drawing>
          <wp:inline distT="0" distB="0" distL="0" distR="0" wp14:anchorId="7699A9C2" wp14:editId="00126D0B">
            <wp:extent cx="5760720" cy="5760720"/>
            <wp:effectExtent l="0" t="0" r="0" b="0"/>
            <wp:docPr id="2" name="Obrázek 2" descr="DSCF2072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F2072 (1)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C4561" w14:textId="77777777" w:rsidR="00F35508" w:rsidRPr="00491084" w:rsidRDefault="00F35508" w:rsidP="00F35508">
      <w:pPr>
        <w:spacing w:after="0" w:line="240" w:lineRule="auto"/>
        <w:jc w:val="center"/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</w:pPr>
      <w:r w:rsidRPr="00491084">
        <w:rPr>
          <w:rFonts w:ascii="Poppins" w:eastAsia="Times New Roman" w:hAnsi="Poppins" w:cs="Times New Roman"/>
          <w:noProof/>
          <w:color w:val="2B2B2B"/>
          <w:sz w:val="24"/>
          <w:szCs w:val="24"/>
          <w:lang w:eastAsia="cs-CZ"/>
        </w:rPr>
        <w:drawing>
          <wp:inline distT="0" distB="0" distL="0" distR="0" wp14:anchorId="5DEDF252" wp14:editId="0C761DE4">
            <wp:extent cx="5760720" cy="143446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84">
        <w:rPr>
          <w:rFonts w:ascii="Poppins" w:eastAsia="Times New Roman" w:hAnsi="Poppins" w:cs="Times New Roman"/>
          <w:color w:val="2B2B2B"/>
          <w:sz w:val="24"/>
          <w:szCs w:val="24"/>
          <w:lang w:eastAsia="cs-CZ"/>
        </w:rPr>
        <w:t xml:space="preserve"> </w:t>
      </w:r>
    </w:p>
    <w:p w14:paraId="505E8383" w14:textId="77777777" w:rsidR="00F35508" w:rsidRDefault="00F35508" w:rsidP="00F35508"/>
    <w:p w14:paraId="0DC69ED4" w14:textId="77777777" w:rsidR="005B37C0" w:rsidRDefault="005B37C0"/>
    <w:sectPr w:rsidR="005B3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altName w:val="Cambria"/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508"/>
    <w:rsid w:val="005B37C0"/>
    <w:rsid w:val="00F3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A47B297"/>
  <w15:chartTrackingRefBased/>
  <w15:docId w15:val="{2D86EB96-3ED3-A64D-AE93-73D0546E1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35508"/>
    <w:pPr>
      <w:spacing w:after="160" w:line="259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todicka-prirucka.projektsypo.cz/kompletni-uvod-do-metodicke-prirucky-2/" TargetMode="External"/><Relationship Id="rId13" Type="http://schemas.openxmlformats.org/officeDocument/2006/relationships/hyperlink" Target="http://metodicka-prirucka.projektsypo.cz/temata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metodicka-prirucka.projektsypo.cz/kompletni-uvod-do-metodicke-prirucky/" TargetMode="External"/><Relationship Id="rId12" Type="http://schemas.openxmlformats.org/officeDocument/2006/relationships/hyperlink" Target="http://metodicka-prirucka.projektsypo.cz/kompletni-uvod-do-metodicke-prirucky-6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3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metodicka-prirucka.projektsypo.cz/kompletni-uvod-do-metodicke-prirucky-4-2/" TargetMode="External"/><Relationship Id="rId5" Type="http://schemas.openxmlformats.org/officeDocument/2006/relationships/hyperlink" Target="http://metodicka-prirucka.projektsypo.cz/o-nas/" TargetMode="External"/><Relationship Id="rId15" Type="http://schemas.openxmlformats.org/officeDocument/2006/relationships/image" Target="media/image2.jpeg"/><Relationship Id="rId10" Type="http://schemas.openxmlformats.org/officeDocument/2006/relationships/hyperlink" Target="http://metodicka-prirucka.projektsypo.cz/kompletni-uvod-do-metodicke-prirucky-4/" TargetMode="External"/><Relationship Id="rId4" Type="http://schemas.openxmlformats.org/officeDocument/2006/relationships/hyperlink" Target="http://metodicka-prirucka.projektsypo.cz/vzdelavaci-obsah/" TargetMode="External"/><Relationship Id="rId9" Type="http://schemas.openxmlformats.org/officeDocument/2006/relationships/hyperlink" Target="http://metodicka-prirucka.projektsypo.cz/kompletni-uvod-do-metodicke-prirucky-3/" TargetMode="External"/><Relationship Id="rId14" Type="http://schemas.openxmlformats.org/officeDocument/2006/relationships/hyperlink" Target="http://metodicka-prirucka.projektsypo.cz/o-nas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490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2023-05-30T07:32:00Z</dcterms:created>
  <dcterms:modified xsi:type="dcterms:W3CDTF">2023-05-30T07:32:00Z</dcterms:modified>
</cp:coreProperties>
</file>