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ACAFD" w14:textId="77777777" w:rsidR="00516505" w:rsidRPr="00254ACC" w:rsidRDefault="00516505" w:rsidP="00516505">
      <w:pPr>
        <w:spacing w:before="60" w:after="120"/>
        <w:outlineLvl w:val="1"/>
        <w:rPr>
          <w:rFonts w:ascii="Arial" w:eastAsia="Times New Roman" w:hAnsi="Arial" w:cs="Times New Roman"/>
          <w:caps/>
          <w:color w:val="206875"/>
          <w:sz w:val="31"/>
          <w:szCs w:val="31"/>
          <w:lang w:eastAsia="cs-CZ"/>
        </w:rPr>
      </w:pPr>
      <w:r w:rsidRPr="00254ACC">
        <w:rPr>
          <w:rFonts w:ascii="Arial" w:eastAsia="Times New Roman" w:hAnsi="Arial" w:cs="Times New Roman"/>
          <w:caps/>
          <w:color w:val="206875"/>
          <w:sz w:val="31"/>
          <w:szCs w:val="31"/>
          <w:lang w:eastAsia="cs-CZ"/>
        </w:rPr>
        <w:t>OPATŘENÍ OBECNÉ POVAHY – NOVÝ MODEL MATURITNÍ ZKOUŠKY</w:t>
      </w:r>
    </w:p>
    <w:p w14:paraId="09FA28E6" w14:textId="77777777" w:rsidR="00516505" w:rsidRPr="00254ACC" w:rsidRDefault="00516505" w:rsidP="00516505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254ACC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Ministerstvo školství, mládeže a tělovýchovy (dále jen „ministerstvo“) jako příslušný správní orgán podle ustanovení § 184a odst. 4 písm. a) a b) a odst. 5 zákona č. 561/2004 Sb., o předškolním, základním, středním, vyšším odborném a jiném vzdělávání (školský zákon), ve znění pozdějších předpisů, v souladu s ustanovením § 171 a násl. zákona č. 500/2004 Sb., správní řád, ve znění pozdějších předpisů (dále jen „správní řád“), určuje nový model maturitní zkoušky ve školním roce 2020/2021.</w:t>
      </w:r>
    </w:p>
    <w:p w14:paraId="5CFFC2FD" w14:textId="77777777" w:rsidR="00516505" w:rsidRPr="00254ACC" w:rsidRDefault="00516505" w:rsidP="0051650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hyperlink r:id="rId4" w:history="1">
        <w:r w:rsidRPr="00254ACC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OOP MSMT-3267/2021-3 nový model maturitní zkoušky</w:t>
        </w:r>
      </w:hyperlink>
    </w:p>
    <w:p w14:paraId="5AE85008" w14:textId="77777777" w:rsidR="00516505" w:rsidRPr="00254ACC" w:rsidRDefault="00516505" w:rsidP="0051650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254ACC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Toto opatření obecné povahy nabývá účinnosti dnem 15. března 2021.</w:t>
      </w:r>
    </w:p>
    <w:p w14:paraId="1D5320DE" w14:textId="77777777" w:rsidR="00516505" w:rsidRDefault="00516505" w:rsidP="00516505"/>
    <w:p w14:paraId="1920B5F3" w14:textId="77777777" w:rsidR="00516505" w:rsidRDefault="00516505" w:rsidP="00516505"/>
    <w:p w14:paraId="01629623" w14:textId="77777777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505"/>
    <w:rsid w:val="00350B52"/>
    <w:rsid w:val="00516505"/>
    <w:rsid w:val="00704B05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A7ECF51"/>
  <w15:chartTrackingRefBased/>
  <w15:docId w15:val="{4E5C6614-9A3D-7B43-961B-56EE47AB3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16505"/>
  </w:style>
  <w:style w:type="paragraph" w:styleId="Nadpis1">
    <w:name w:val="heading 1"/>
    <w:basedOn w:val="Normln"/>
    <w:next w:val="Normln"/>
    <w:link w:val="Nadpis1Char"/>
    <w:uiPriority w:val="9"/>
    <w:qFormat/>
    <w:rsid w:val="005165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165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165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165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165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1650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1650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1650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1650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165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165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165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1650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1650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1650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1650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1650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1650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1650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165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1650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165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1650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1650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1650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1650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165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1650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1650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smt.cz/file/55059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609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2025-08-02T11:36:00Z</dcterms:created>
  <dcterms:modified xsi:type="dcterms:W3CDTF">2025-08-02T11:36:00Z</dcterms:modified>
</cp:coreProperties>
</file>