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A9BAF" w14:textId="77777777" w:rsidR="00D7761F" w:rsidRPr="007725E0" w:rsidRDefault="00D7761F" w:rsidP="00D7761F">
      <w:r w:rsidRPr="007725E0">
        <w:t>Novela zákona 89/2012 Sb., občanský zákoník</w:t>
      </w:r>
    </w:p>
    <w:p w14:paraId="4AA35B4B" w14:textId="77777777" w:rsidR="00D7761F" w:rsidRDefault="00D7761F" w:rsidP="00D7761F"/>
    <w:p w14:paraId="77F23A76" w14:textId="77777777" w:rsidR="00D7761F" w:rsidRDefault="00D7761F" w:rsidP="00D7761F"/>
    <w:p w14:paraId="22B9C87D" w14:textId="77777777" w:rsidR="00D7761F" w:rsidRPr="007725E0" w:rsidRDefault="00D7761F" w:rsidP="00D7761F">
      <w:pPr>
        <w:rPr>
          <w:rFonts w:ascii="Times New Roman" w:eastAsia="Times New Roman" w:hAnsi="Times New Roman" w:cs="Times New Roman"/>
          <w:lang w:eastAsia="en-GB"/>
        </w:rPr>
      </w:pPr>
      <w:r w:rsidRPr="007725E0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 obecné části se zpřesňují některé podmínky pro nezletilé: </w:t>
      </w:r>
    </w:p>
    <w:p w14:paraId="4C4D348F" w14:textId="77777777" w:rsidR="00D7761F" w:rsidRPr="007725E0" w:rsidRDefault="00D7761F" w:rsidP="00D7761F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48E620EC" w14:textId="77777777" w:rsidR="00D7761F" w:rsidRPr="007725E0" w:rsidRDefault="00D7761F" w:rsidP="00D7761F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7725E0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§ 32</w:t>
      </w:r>
    </w:p>
    <w:p w14:paraId="3F89E8CF" w14:textId="77777777" w:rsidR="00D7761F" w:rsidRPr="007725E0" w:rsidRDefault="00D7761F" w:rsidP="00D7761F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7725E0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(2) Je-li zákonných zástupců více, postačí, projeví-li vůči třetí osobě vůli alespoň jeden z nich; to neplatí, pokud třetí osoba věděla, že si zástupci odporují. </w:t>
      </w:r>
    </w:p>
    <w:p w14:paraId="28B51655" w14:textId="77777777" w:rsidR="00D7761F" w:rsidRPr="007725E0" w:rsidRDefault="00D7761F" w:rsidP="00D7761F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46267925" w14:textId="77777777" w:rsidR="00D7761F" w:rsidRPr="007725E0" w:rsidRDefault="00D7761F" w:rsidP="00D7761F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7725E0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§ 36 </w:t>
      </w:r>
    </w:p>
    <w:p w14:paraId="4D02581B" w14:textId="77777777" w:rsidR="00D7761F" w:rsidRPr="007725E0" w:rsidRDefault="00D7761F" w:rsidP="00D7761F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7725E0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(2) I když je nezletilý, který nenabyl plné svéprávnosti, způsobilý jednat v určité záležitosti samostatně, lze podmínit, že následky právního jednání nastanou až souhlasem zákonného zástupce nezletilého uděleným v určené lhůtě, jinak ve lhůtě dvou týdnů od vyžádání; to neplatí pro právní jednání osobní povahy a právní jednání podle § 33.</w:t>
      </w:r>
    </w:p>
    <w:p w14:paraId="6DFAF193" w14:textId="77777777" w:rsidR="00D7761F" w:rsidRDefault="00D7761F" w:rsidP="00D7761F"/>
    <w:p w14:paraId="6AE8497C" w14:textId="77777777" w:rsidR="00C52944" w:rsidRDefault="00C52944"/>
    <w:sectPr w:rsidR="00C52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61F"/>
    <w:rsid w:val="00C52944"/>
    <w:rsid w:val="00D7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4CF711"/>
  <w15:chartTrackingRefBased/>
  <w15:docId w15:val="{DEB29742-9FDC-1947-8708-EBD15D919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761F"/>
    <w:rPr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536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2023-05-30T13:52:00Z</dcterms:created>
  <dcterms:modified xsi:type="dcterms:W3CDTF">2023-05-30T13:52:00Z</dcterms:modified>
</cp:coreProperties>
</file>