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6A324" w14:textId="77777777" w:rsidR="00EF2275" w:rsidRPr="00EF2275" w:rsidRDefault="00EF2275" w:rsidP="00EF2275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EF2275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BYL SPUŠTĚN NÁRODNÍ PLÁN DOUČOVÁNÍ PRO ŽÁKY ZŠ A SŠ</w:t>
      </w:r>
    </w:p>
    <w:p w14:paraId="09DD6DE7" w14:textId="46BFBBFF" w:rsidR="00EF2275" w:rsidRPr="00EF2275" w:rsidRDefault="00EF2275" w:rsidP="00EF2275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</w:p>
    <w:p w14:paraId="0ECDF7E2" w14:textId="77777777" w:rsidR="00EF2275" w:rsidRPr="00EF2275" w:rsidRDefault="00EF2275" w:rsidP="00EF2275">
      <w:pPr>
        <w:spacing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EF2275">
        <w:rPr>
          <w:rFonts w:eastAsia="Times New Roman" w:cstheme="minorHAnsi"/>
          <w:b/>
          <w:bCs/>
          <w:color w:val="000000"/>
          <w:lang w:eastAsia="cs-CZ"/>
        </w:rPr>
        <w:t>Praha, 23. srpna 2021 - Ministerstvo školství, mládeže a tělovýchovy ve spolupráci s Národním pedagogickým institutem a neziskovými organizacemi spustilo Národní plán doučování. Jde o dlouhodobý program, jehož cílem je pomoci zmírnit negativní dopady výpadku prezenční výuky v důsledku pandemie COVID-19.</w:t>
      </w:r>
    </w:p>
    <w:p w14:paraId="0EAB5F17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color w:val="4C4C4C"/>
          <w:lang w:eastAsia="cs-CZ"/>
        </w:rPr>
        <w:t>Pandemie COVID -19 zasahuje do režimu vzdělávání na českých školách již bezmála jeden a půl roku. Výluka prezenční výuky nejen že negativně zasáhla do dosavadních studijních návyků a vzdělávání všech žáků, ale zvýšila rozdíly mezi školami a jednotlivými žáky, zatímco jedněm prospěla nebo je alespoň příliš nezasáhla, u jiných se vzdělávací výsledky zhoršily.</w:t>
      </w:r>
      <w:r w:rsidRPr="00EF2275">
        <w:rPr>
          <w:rFonts w:eastAsia="Times New Roman" w:cstheme="minorHAnsi"/>
          <w:color w:val="4C4C4C"/>
          <w:lang w:eastAsia="cs-CZ"/>
        </w:rPr>
        <w:br/>
      </w:r>
      <w:r w:rsidRPr="00EF2275">
        <w:rPr>
          <w:rFonts w:eastAsia="Times New Roman" w:cstheme="minorHAnsi"/>
          <w:i/>
          <w:iCs/>
          <w:color w:val="4C4C4C"/>
          <w:lang w:eastAsia="cs-CZ"/>
        </w:rPr>
        <w:t xml:space="preserve">„I přes to, že se většina učitelů během distanční výuky velmi snažila, mnoha dětem dělala tato forma výuky větší problémy než </w:t>
      </w:r>
      <w:proofErr w:type="gramStart"/>
      <w:r w:rsidRPr="00EF2275">
        <w:rPr>
          <w:rFonts w:eastAsia="Times New Roman" w:cstheme="minorHAnsi"/>
          <w:i/>
          <w:iCs/>
          <w:color w:val="4C4C4C"/>
          <w:lang w:eastAsia="cs-CZ"/>
        </w:rPr>
        <w:t>jiným</w:t>
      </w:r>
      <w:proofErr w:type="gramEnd"/>
      <w:r w:rsidRPr="00EF2275">
        <w:rPr>
          <w:rFonts w:eastAsia="Times New Roman" w:cstheme="minorHAnsi"/>
          <w:i/>
          <w:iCs/>
          <w:color w:val="4C4C4C"/>
          <w:lang w:eastAsia="cs-CZ"/>
        </w:rPr>
        <w:t xml:space="preserve"> a ne všechny děti měly dostatečné zázemí a podmínky pro plnohodnotné zapojení. Přestože vládní intervence do ICT vybavení škol ve výši 1,3 mld. korun pomohla výrazně snížit počet dětí s omezeným přístupem k distanční výuce, vyskytly se případy žáků, které se zapojit nepodařilo,“</w:t>
      </w:r>
      <w:r w:rsidRPr="00EF2275">
        <w:rPr>
          <w:rFonts w:eastAsia="Times New Roman" w:cstheme="minorHAnsi"/>
          <w:color w:val="4C4C4C"/>
          <w:lang w:eastAsia="cs-CZ"/>
        </w:rPr>
        <w:t xml:space="preserve"> vysvětluje ředitel odboru řízení regionálního školství Jan </w:t>
      </w:r>
      <w:proofErr w:type="spellStart"/>
      <w:r w:rsidRPr="00EF2275">
        <w:rPr>
          <w:rFonts w:eastAsia="Times New Roman" w:cstheme="minorHAnsi"/>
          <w:color w:val="4C4C4C"/>
          <w:lang w:eastAsia="cs-CZ"/>
        </w:rPr>
        <w:t>Mušuta</w:t>
      </w:r>
      <w:proofErr w:type="spellEnd"/>
      <w:r w:rsidRPr="00EF2275">
        <w:rPr>
          <w:rFonts w:eastAsia="Times New Roman" w:cstheme="minorHAnsi"/>
          <w:color w:val="4C4C4C"/>
          <w:lang w:eastAsia="cs-CZ"/>
        </w:rPr>
        <w:t>. </w:t>
      </w:r>
      <w:r w:rsidRPr="00EF2275">
        <w:rPr>
          <w:rFonts w:eastAsia="Times New Roman" w:cstheme="minorHAnsi"/>
          <w:i/>
          <w:iCs/>
          <w:color w:val="4C4C4C"/>
          <w:lang w:eastAsia="cs-CZ"/>
        </w:rPr>
        <w:t>„Pro některé děti a jejich vzdělávací dráhy by mohl být výpadek zcela zásadní. Plán doučování by měl být pomocnou rukou právě pro tyto děti, které neměly dostatečné podmínky, chyběla jim technika, podpora,“</w:t>
      </w:r>
      <w:r w:rsidRPr="00EF2275">
        <w:rPr>
          <w:rFonts w:eastAsia="Times New Roman" w:cstheme="minorHAnsi"/>
          <w:color w:val="4C4C4C"/>
          <w:lang w:eastAsia="cs-CZ"/>
        </w:rPr>
        <w:t xml:space="preserve"> doplňuje Zuzana </w:t>
      </w:r>
      <w:proofErr w:type="spellStart"/>
      <w:r w:rsidRPr="00EF2275">
        <w:rPr>
          <w:rFonts w:eastAsia="Times New Roman" w:cstheme="minorHAnsi"/>
          <w:color w:val="4C4C4C"/>
          <w:lang w:eastAsia="cs-CZ"/>
        </w:rPr>
        <w:t>Ramajzlová</w:t>
      </w:r>
      <w:proofErr w:type="spellEnd"/>
      <w:r w:rsidRPr="00EF2275">
        <w:rPr>
          <w:rFonts w:eastAsia="Times New Roman" w:cstheme="minorHAnsi"/>
          <w:color w:val="4C4C4C"/>
          <w:lang w:eastAsia="cs-CZ"/>
        </w:rPr>
        <w:t xml:space="preserve"> z organizace Člověk v tísni. Národní plán doučování je tedy určen především pro žáky ohrožené školním neúspěchem.</w:t>
      </w:r>
    </w:p>
    <w:p w14:paraId="5F6B9B7E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color w:val="4C4C4C"/>
          <w:lang w:eastAsia="cs-CZ"/>
        </w:rPr>
        <w:t>Na pokrytí nákladů na doučování žáků rozhodlo MŠMT základním a středním školám rozdělit v tomto roce téměř 250 milionů korun. Školy tyto prostředky obdrží prostřednictvím krajských úřadů na přelomu září a října</w:t>
      </w:r>
      <w:r w:rsidRPr="00EF2275">
        <w:rPr>
          <w:rFonts w:eastAsia="Times New Roman" w:cstheme="minorHAnsi"/>
          <w:i/>
          <w:iCs/>
          <w:color w:val="4C4C4C"/>
          <w:lang w:eastAsia="cs-CZ"/>
        </w:rPr>
        <w:t>. „Finanční prostředky mohou školy využít hlavně na doučování žáků, ale stejně tak na adaptační a socializační aktivity pro širší kolektivy žáků. Doučování se mohou ujmout nejen pedagogové z daných škol, ale i studenti z fakult připravujících budoucí učitele nebo další odborníci,“</w:t>
      </w:r>
      <w:r w:rsidRPr="00EF2275">
        <w:rPr>
          <w:rFonts w:eastAsia="Times New Roman" w:cstheme="minorHAnsi"/>
          <w:color w:val="4C4C4C"/>
          <w:lang w:eastAsia="cs-CZ"/>
        </w:rPr>
        <w:t xml:space="preserve"> říká ministr školství Robert </w:t>
      </w:r>
      <w:proofErr w:type="spellStart"/>
      <w:r w:rsidRPr="00EF2275">
        <w:rPr>
          <w:rFonts w:eastAsia="Times New Roman" w:cstheme="minorHAnsi"/>
          <w:color w:val="4C4C4C"/>
          <w:lang w:eastAsia="cs-CZ"/>
        </w:rPr>
        <w:t>Plaga</w:t>
      </w:r>
      <w:proofErr w:type="spellEnd"/>
      <w:r w:rsidRPr="00EF2275">
        <w:rPr>
          <w:rFonts w:eastAsia="Times New Roman" w:cstheme="minorHAnsi"/>
          <w:color w:val="4C4C4C"/>
          <w:lang w:eastAsia="cs-CZ"/>
        </w:rPr>
        <w:t>.</w:t>
      </w:r>
    </w:p>
    <w:p w14:paraId="3E391C12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color w:val="4C4C4C"/>
          <w:lang w:eastAsia="cs-CZ"/>
        </w:rPr>
        <w:t>Smyslem Národního plánu doučování je také iniciovat širokou neformální platformu škol, externích doučovatelů </w:t>
      </w:r>
      <w:r w:rsidRPr="00EF2275">
        <w:rPr>
          <w:rFonts w:eastAsia="Times New Roman" w:cstheme="minorHAnsi"/>
          <w:i/>
          <w:iCs/>
          <w:color w:val="4C4C4C"/>
          <w:lang w:eastAsia="cs-CZ"/>
        </w:rPr>
        <w:t>(jednotlivci, neziskové a jiné organizace a instituce)</w:t>
      </w:r>
      <w:r w:rsidRPr="00EF2275">
        <w:rPr>
          <w:rFonts w:eastAsia="Times New Roman" w:cstheme="minorHAnsi"/>
          <w:color w:val="4C4C4C"/>
          <w:lang w:eastAsia="cs-CZ"/>
        </w:rPr>
        <w:t>, kteří budou intenzivně spolupracovat na poskytování co nejefektivnější podpory ohroženým dětem. Možnost využít prostředky i na zapojení lidí z okolí školy otevře nové cesty komunikace s dětmi a rodinami tam, kde dosavadní komunikace neprobíhala funkčně. Národní plán doučování tak umožňuje nejen využít intenzivně funkční nástroje, včetně zapojení asistentů pedagoga a podpůrných pozic na školách, ale i hledat nové cesty externí podpory dětem a školám, včetně již osvědčeného zapojení studentů pedagogických fakult. </w:t>
      </w:r>
      <w:r w:rsidRPr="00EF2275">
        <w:rPr>
          <w:rFonts w:eastAsia="Times New Roman" w:cstheme="minorHAnsi"/>
          <w:i/>
          <w:iCs/>
          <w:color w:val="4C4C4C"/>
          <w:lang w:eastAsia="cs-CZ"/>
        </w:rPr>
        <w:t>“Jsem rád, že v programu s námi spolupracují i vzdělávací a sociální neziskové organizace, jako je Člověk v tísni a další, aktivity školy budou podpořeny i z této strany. Věřím, že komunikace s rodinami a další vzdělávací podpora pro děti zabrání předčasným odchodům ze vzdělávání a položí základ pro dobrou profesní dráhu, navzdory omezením, která pandemie přinesla</w:t>
      </w:r>
      <w:r w:rsidRPr="00EF2275">
        <w:rPr>
          <w:rFonts w:eastAsia="Times New Roman" w:cstheme="minorHAnsi"/>
          <w:color w:val="4C4C4C"/>
          <w:lang w:eastAsia="cs-CZ"/>
        </w:rPr>
        <w:t>.” dodává ministr.</w:t>
      </w:r>
    </w:p>
    <w:p w14:paraId="2FF6BC93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color w:val="4C4C4C"/>
          <w:lang w:eastAsia="cs-CZ"/>
        </w:rPr>
        <w:t>Doučování bude probíhat mimo vyučování a doučující hodiny dostanou zaplaceny. Základní školy a nižší stupně gymnázií a konzervatoří obdrží prostředky v závislosti na celkovém počtu žáků a zároveň dalších kritérií, například dle podílu problematicky zapojovaných dětí během distanční výuky na základě </w:t>
      </w:r>
      <w:hyperlink r:id="rId4" w:history="1">
        <w:r w:rsidRPr="00EF2275">
          <w:rPr>
            <w:rFonts w:eastAsia="Times New Roman" w:cstheme="minorHAnsi"/>
            <w:color w:val="206875"/>
            <w:u w:val="single"/>
            <w:lang w:eastAsia="cs-CZ"/>
          </w:rPr>
          <w:t>šetření České školní inspekce</w:t>
        </w:r>
      </w:hyperlink>
      <w:r w:rsidRPr="00EF2275">
        <w:rPr>
          <w:rFonts w:eastAsia="Times New Roman" w:cstheme="minorHAnsi"/>
          <w:color w:val="4C4C4C"/>
          <w:lang w:eastAsia="cs-CZ"/>
        </w:rPr>
        <w:t>, a to v rozmezí 148 Kč až 740 Kč. Na žáka střední školy a konzervatoře pak obdrží prostředky pro doučování a podporu potřebných žáků v závěrečných ročnících (148 Kč na žáka).</w:t>
      </w:r>
    </w:p>
    <w:p w14:paraId="27AD2BAB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color w:val="4C4C4C"/>
          <w:lang w:eastAsia="cs-CZ"/>
        </w:rPr>
        <w:t>V první fázi bude přímé doučování žáků probíhat do 31. prosince 2021. Národní plán doučování však rokem 2021 nekončí. Podpora doučování bude pokračovat nejméně do konce školního roku 2022/2023 z Národního plánu obnovy.</w:t>
      </w:r>
    </w:p>
    <w:p w14:paraId="397117E9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b/>
          <w:bCs/>
          <w:color w:val="4C4C4C"/>
          <w:lang w:eastAsia="cs-CZ"/>
        </w:rPr>
        <w:lastRenderedPageBreak/>
        <w:t>Web k metodické podpoře doučování</w:t>
      </w:r>
    </w:p>
    <w:p w14:paraId="42AF28DA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color w:val="4C4C4C"/>
          <w:lang w:eastAsia="cs-CZ"/>
        </w:rPr>
        <w:t>Pro podporu podzimního plánu doučování byla připravena metodická podpora na webových stránkách </w:t>
      </w:r>
      <w:hyperlink r:id="rId5" w:history="1">
        <w:r w:rsidRPr="00EF2275">
          <w:rPr>
            <w:rFonts w:eastAsia="Times New Roman" w:cstheme="minorHAnsi"/>
            <w:b/>
            <w:bCs/>
            <w:color w:val="206875"/>
            <w:u w:val="single"/>
            <w:lang w:eastAsia="cs-CZ"/>
          </w:rPr>
          <w:t>https://doucovani.edu.cz</w:t>
        </w:r>
      </w:hyperlink>
      <w:r w:rsidRPr="00EF2275">
        <w:rPr>
          <w:rFonts w:eastAsia="Times New Roman" w:cstheme="minorHAnsi"/>
          <w:color w:val="4C4C4C"/>
          <w:lang w:eastAsia="cs-CZ"/>
        </w:rPr>
        <w:t>, které fungují jak pro školy a neziskové organizace, které budou doučování realizovat, tak i pro rodiče. Školy tu naleznou základní informace o možnosti využití finančních prostředků na doučování, administrativní podporu </w:t>
      </w:r>
      <w:r w:rsidRPr="00EF2275">
        <w:rPr>
          <w:rFonts w:eastAsia="Times New Roman" w:cstheme="minorHAnsi"/>
          <w:i/>
          <w:iCs/>
          <w:color w:val="4C4C4C"/>
          <w:lang w:eastAsia="cs-CZ"/>
        </w:rPr>
        <w:t>(např. vzory dohod)</w:t>
      </w:r>
      <w:r w:rsidRPr="00EF2275">
        <w:rPr>
          <w:rFonts w:eastAsia="Times New Roman" w:cstheme="minorHAnsi"/>
          <w:color w:val="4C4C4C"/>
          <w:lang w:eastAsia="cs-CZ"/>
        </w:rPr>
        <w:t>, návrh postupu při výběru žáků k doučování a komunikaci s nimi a další podpůrné informace k doučování včetně kontaktů na organizace, které s doučováním mohou pomoci. Součástí webu jsou i inspirativní videa a materiály pro doučující, jejichž soubor budeme postupně rozšiřovat za účelem sdílení zkušeností a nápadů mezi školami.</w:t>
      </w:r>
    </w:p>
    <w:p w14:paraId="54BEF98D" w14:textId="77777777" w:rsidR="00EF2275" w:rsidRPr="00EF2275" w:rsidRDefault="00EF2275" w:rsidP="00EF2275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EF2275">
        <w:rPr>
          <w:rFonts w:eastAsia="Times New Roman" w:cstheme="minorHAnsi"/>
          <w:color w:val="4C4C4C"/>
          <w:lang w:eastAsia="cs-CZ"/>
        </w:rPr>
        <w:t>Případní zájemci z řad neziskových organizací nebo fyzických osob, kteří se chtějí zapojit do doučování žáků ve školách, mohou skrze tyto stránky zveřejnit nabídku svých služeb</w:t>
      </w:r>
      <w:r w:rsidRPr="00EF2275">
        <w:rPr>
          <w:rFonts w:eastAsia="Times New Roman" w:cstheme="minorHAnsi"/>
          <w:i/>
          <w:iCs/>
          <w:color w:val="4C4C4C"/>
          <w:lang w:eastAsia="cs-CZ"/>
        </w:rPr>
        <w:t>.</w:t>
      </w:r>
    </w:p>
    <w:p w14:paraId="019E89F2" w14:textId="77777777" w:rsidR="00E3406A" w:rsidRPr="00EF2275" w:rsidRDefault="00E3406A">
      <w:pPr>
        <w:rPr>
          <w:rFonts w:cstheme="minorHAnsi"/>
        </w:rPr>
      </w:pPr>
    </w:p>
    <w:sectPr w:rsidR="00E3406A" w:rsidRPr="00EF2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275"/>
    <w:rsid w:val="00E3406A"/>
    <w:rsid w:val="00EF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59B7F"/>
  <w15:chartTrackingRefBased/>
  <w15:docId w15:val="{5265957C-F994-425F-B2E7-C7A1E6AD8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F2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F227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F2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EF227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EF2275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EF22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9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509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93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ucovani.edu.cz/" TargetMode="External"/><Relationship Id="rId4" Type="http://schemas.openxmlformats.org/officeDocument/2006/relationships/hyperlink" Target="https://www.csicr.cz/cz/Dokumenty/Tematicke-zpravy/Tematicka-zprava-Distancni-vzdelavani-v-zakladnich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2021-09-06T08:50:00Z</dcterms:created>
  <dcterms:modified xsi:type="dcterms:W3CDTF">2021-09-06T08:51:00Z</dcterms:modified>
</cp:coreProperties>
</file>