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AFA72" w14:textId="69BA9CAC" w:rsidR="00A873A3" w:rsidRPr="00A873A3" w:rsidRDefault="00A873A3" w:rsidP="00A873A3">
      <w:pPr>
        <w:shd w:val="clear" w:color="auto" w:fill="FFFFFF"/>
        <w:spacing w:after="0" w:line="240" w:lineRule="auto"/>
        <w:ind w:left="142" w:hanging="142"/>
        <w:outlineLvl w:val="1"/>
        <w:rPr>
          <w:rFonts w:eastAsia="Times New Roman" w:cstheme="minorHAnsi"/>
          <w:b/>
          <w:bCs/>
          <w:color w:val="002060"/>
          <w:sz w:val="28"/>
          <w:szCs w:val="28"/>
          <w:lang w:eastAsia="cs-CZ"/>
        </w:rPr>
      </w:pPr>
      <w:r w:rsidRPr="00A873A3">
        <w:rPr>
          <w:rFonts w:eastAsia="Times New Roman" w:cstheme="minorHAnsi"/>
          <w:b/>
          <w:bCs/>
          <w:color w:val="002060"/>
          <w:sz w:val="28"/>
          <w:szCs w:val="28"/>
          <w:lang w:eastAsia="cs-CZ"/>
        </w:rPr>
        <w:t>P</w:t>
      </w:r>
      <w:r w:rsidRPr="00A873A3">
        <w:rPr>
          <w:rFonts w:eastAsia="Times New Roman" w:cstheme="minorHAnsi"/>
          <w:b/>
          <w:bCs/>
          <w:color w:val="002060"/>
          <w:sz w:val="28"/>
          <w:szCs w:val="28"/>
          <w:lang w:eastAsia="cs-CZ"/>
        </w:rPr>
        <w:t xml:space="preserve">rovoz škol a školských zařízení </w:t>
      </w:r>
      <w:r w:rsidRPr="00A873A3">
        <w:rPr>
          <w:rFonts w:eastAsia="Times New Roman" w:cstheme="minorHAnsi"/>
          <w:b/>
          <w:bCs/>
          <w:color w:val="002060"/>
          <w:sz w:val="28"/>
          <w:szCs w:val="28"/>
          <w:lang w:eastAsia="cs-CZ"/>
        </w:rPr>
        <w:t xml:space="preserve">od </w:t>
      </w:r>
      <w:r w:rsidRPr="00A873A3">
        <w:rPr>
          <w:rFonts w:eastAsia="Times New Roman" w:cstheme="minorHAnsi"/>
          <w:b/>
          <w:bCs/>
          <w:color w:val="002060"/>
          <w:sz w:val="28"/>
          <w:szCs w:val="28"/>
          <w:lang w:eastAsia="cs-CZ"/>
        </w:rPr>
        <w:t>13. 9. 2021</w:t>
      </w:r>
    </w:p>
    <w:p w14:paraId="7F37A92A" w14:textId="77777777" w:rsidR="00A873A3" w:rsidRPr="00A873A3" w:rsidRDefault="00A873A3" w:rsidP="00A873A3">
      <w:pPr>
        <w:shd w:val="clear" w:color="auto" w:fill="FFFFFF"/>
        <w:spacing w:after="0" w:line="240" w:lineRule="auto"/>
        <w:ind w:left="142" w:hanging="142"/>
        <w:outlineLvl w:val="1"/>
        <w:rPr>
          <w:rFonts w:eastAsia="Times New Roman" w:cstheme="minorHAnsi"/>
          <w:b/>
          <w:bCs/>
          <w:color w:val="363636"/>
          <w:lang w:eastAsia="cs-CZ"/>
        </w:rPr>
      </w:pPr>
    </w:p>
    <w:p w14:paraId="715B513C" w14:textId="77777777" w:rsidR="00A873A3" w:rsidRPr="00A873A3" w:rsidRDefault="00A873A3" w:rsidP="00A873A3">
      <w:pPr>
        <w:numPr>
          <w:ilvl w:val="0"/>
          <w:numId w:val="1"/>
        </w:numPr>
        <w:shd w:val="clear" w:color="auto" w:fill="E7F6FF"/>
        <w:spacing w:after="0" w:line="240" w:lineRule="auto"/>
        <w:ind w:left="142" w:hanging="142"/>
        <w:rPr>
          <w:rFonts w:eastAsia="Times New Roman" w:cstheme="minorHAnsi"/>
          <w:color w:val="4A4A4A"/>
          <w:lang w:eastAsia="cs-CZ"/>
        </w:rPr>
      </w:pPr>
      <w:r w:rsidRPr="00A873A3">
        <w:rPr>
          <w:rFonts w:eastAsia="Times New Roman" w:cstheme="minorHAnsi"/>
          <w:color w:val="4A4A4A"/>
          <w:lang w:eastAsia="cs-CZ"/>
        </w:rPr>
        <w:t>Připomínáme, že platnost Mimořádného opatření Ministerstva zdravotnictví ČR upravující provoz škol a školských zařízení (č. j.: MZDR 14600/2021-19/MIN/KAN) končí k 10. 9. 2021. </w:t>
      </w:r>
      <w:r w:rsidRPr="00A873A3">
        <w:rPr>
          <w:rFonts w:eastAsia="Times New Roman" w:cstheme="minorHAnsi"/>
          <w:b/>
          <w:bCs/>
          <w:color w:val="363636"/>
          <w:lang w:eastAsia="cs-CZ"/>
        </w:rPr>
        <w:t>Od 13. 9. 2021 proto nebude ve školách a školských zařízeních platit povinnost zajištění screeningového testování dětí a žáků</w:t>
      </w:r>
      <w:r w:rsidRPr="00A873A3">
        <w:rPr>
          <w:rFonts w:eastAsia="Times New Roman" w:cstheme="minorHAnsi"/>
          <w:color w:val="4A4A4A"/>
          <w:lang w:eastAsia="cs-CZ"/>
        </w:rPr>
        <w:t>. Tímto také končí povinnost zaměstnanců prokazovat se OTN (ukončeným očkováním, negativním testem nebo proděláním nemoci covid-19).</w:t>
      </w:r>
    </w:p>
    <w:p w14:paraId="5748520C" w14:textId="77777777" w:rsidR="00A873A3" w:rsidRPr="00A873A3" w:rsidRDefault="00A873A3" w:rsidP="00A873A3">
      <w:pPr>
        <w:numPr>
          <w:ilvl w:val="0"/>
          <w:numId w:val="1"/>
        </w:numPr>
        <w:shd w:val="clear" w:color="auto" w:fill="E7F6FF"/>
        <w:spacing w:after="0" w:line="240" w:lineRule="auto"/>
        <w:ind w:left="142" w:hanging="142"/>
        <w:rPr>
          <w:rFonts w:eastAsia="Times New Roman" w:cstheme="minorHAnsi"/>
          <w:color w:val="4A4A4A"/>
          <w:lang w:eastAsia="cs-CZ"/>
        </w:rPr>
      </w:pPr>
      <w:r w:rsidRPr="00A873A3">
        <w:rPr>
          <w:rFonts w:eastAsia="Times New Roman" w:cstheme="minorHAnsi"/>
          <w:b/>
          <w:bCs/>
          <w:color w:val="363636"/>
          <w:lang w:eastAsia="cs-CZ"/>
        </w:rPr>
        <w:t>Nadále zůstávají v platnosti běžná pravidla pro nošení ochrany dýchacích cest ve školách</w:t>
      </w:r>
      <w:r w:rsidRPr="00A873A3">
        <w:rPr>
          <w:rFonts w:eastAsia="Times New Roman" w:cstheme="minorHAnsi"/>
          <w:color w:val="4A4A4A"/>
          <w:lang w:eastAsia="cs-CZ"/>
        </w:rPr>
        <w:t>, což především znamená, že žáci nejsou povinni nosit ochranný prostředek k zakrytí úst a nosu v případě, že jsou usazeni, a pedagogičtí pracovníci nejsou povinni nosit ochranný prostředek v případě, kdy poskytují vzdělávání. Další výjimky jsou uvedeny v mimořádném opatření k nošení ochranného prostředku, který naleznete </w:t>
      </w:r>
      <w:hyperlink r:id="rId5" w:tgtFrame="_blank" w:history="1">
        <w:r w:rsidRPr="00A873A3">
          <w:rPr>
            <w:rFonts w:eastAsia="Times New Roman" w:cstheme="minorHAnsi"/>
            <w:color w:val="00AAFF"/>
            <w:u w:val="single"/>
            <w:lang w:eastAsia="cs-CZ"/>
          </w:rPr>
          <w:t>zde</w:t>
        </w:r>
      </w:hyperlink>
      <w:r w:rsidRPr="00A873A3">
        <w:rPr>
          <w:rFonts w:eastAsia="Times New Roman" w:cstheme="minorHAnsi"/>
          <w:color w:val="4A4A4A"/>
          <w:lang w:eastAsia="cs-CZ"/>
        </w:rPr>
        <w:t>, ve znění </w:t>
      </w:r>
      <w:hyperlink r:id="rId6" w:tgtFrame="_blank" w:history="1">
        <w:r w:rsidRPr="00A873A3">
          <w:rPr>
            <w:rFonts w:eastAsia="Times New Roman" w:cstheme="minorHAnsi"/>
            <w:color w:val="00AAFF"/>
            <w:u w:val="single"/>
            <w:lang w:eastAsia="cs-CZ"/>
          </w:rPr>
          <w:t>této úpravy</w:t>
        </w:r>
      </w:hyperlink>
      <w:r w:rsidRPr="00A873A3">
        <w:rPr>
          <w:rFonts w:eastAsia="Times New Roman" w:cstheme="minorHAnsi"/>
          <w:color w:val="4A4A4A"/>
          <w:lang w:eastAsia="cs-CZ"/>
        </w:rPr>
        <w:t>. Jinak však platí povinnost ochrany dýchacích cest v budově školy.</w:t>
      </w:r>
    </w:p>
    <w:p w14:paraId="0C807BE4" w14:textId="77777777" w:rsidR="00A873A3" w:rsidRPr="00A873A3" w:rsidRDefault="00A873A3" w:rsidP="00A873A3">
      <w:pPr>
        <w:numPr>
          <w:ilvl w:val="0"/>
          <w:numId w:val="1"/>
        </w:numPr>
        <w:shd w:val="clear" w:color="auto" w:fill="E7F6FF"/>
        <w:spacing w:after="0" w:line="240" w:lineRule="auto"/>
        <w:ind w:left="142" w:hanging="142"/>
        <w:rPr>
          <w:rFonts w:eastAsia="Times New Roman" w:cstheme="minorHAnsi"/>
          <w:color w:val="4A4A4A"/>
          <w:lang w:eastAsia="cs-CZ"/>
        </w:rPr>
      </w:pPr>
      <w:r w:rsidRPr="00A873A3">
        <w:rPr>
          <w:rFonts w:eastAsia="Times New Roman" w:cstheme="minorHAnsi"/>
          <w:color w:val="4A4A4A"/>
          <w:lang w:eastAsia="cs-CZ"/>
        </w:rPr>
        <w:t>V případě, kdy dítě, žák či student odmítne nošení ochranného prostředku tehdy, kdy je to jeho povinností, škola mu neumožní osobní přítomnost na vzdělávání či poskytování školských služeb. Dítě, žák či student není automaticky omluven ze svého vzdělávání a záleží na přístupu konkrétní školy, resp. na pravidlech stanovených ve školním řádu. Upozorňujeme, že povinnost nosit stanovený prostředek ochrany dýchacích cest nelze považovat za zásah do osobní integrity osoby. </w:t>
      </w:r>
      <w:r w:rsidRPr="00A873A3">
        <w:rPr>
          <w:rFonts w:eastAsia="Times New Roman" w:cstheme="minorHAnsi"/>
          <w:b/>
          <w:bCs/>
          <w:color w:val="363636"/>
          <w:lang w:eastAsia="cs-CZ"/>
        </w:rPr>
        <w:t>Pouze odmítání povinnosti nošení ochrany dýchacích cest tedy není dostatečným omluvitelným důvodem pro neúčast na prezenční výuce a plnění povinné školní docházky</w:t>
      </w:r>
      <w:r w:rsidRPr="00A873A3">
        <w:rPr>
          <w:rFonts w:eastAsia="Times New Roman" w:cstheme="minorHAnsi"/>
          <w:color w:val="4A4A4A"/>
          <w:lang w:eastAsia="cs-CZ"/>
        </w:rPr>
        <w:t>. Školám se v takových případech nedoporučuje ani poskytování distanční výuky. V případě dlouhodobého zanedbávání školní docházky škola postupuje dle běžných postupů a spolupracuje s příslušnými orgány (OSPOD).</w:t>
      </w:r>
    </w:p>
    <w:p w14:paraId="381D9206" w14:textId="77777777" w:rsidR="00A873A3" w:rsidRPr="00A873A3" w:rsidRDefault="00A873A3" w:rsidP="00A873A3">
      <w:pPr>
        <w:numPr>
          <w:ilvl w:val="0"/>
          <w:numId w:val="1"/>
        </w:numPr>
        <w:shd w:val="clear" w:color="auto" w:fill="E7F6FF"/>
        <w:spacing w:after="0" w:line="240" w:lineRule="auto"/>
        <w:ind w:left="142" w:hanging="142"/>
        <w:rPr>
          <w:rFonts w:eastAsia="Times New Roman" w:cstheme="minorHAnsi"/>
          <w:color w:val="4A4A4A"/>
          <w:lang w:eastAsia="cs-CZ"/>
        </w:rPr>
      </w:pPr>
      <w:r w:rsidRPr="00A873A3">
        <w:rPr>
          <w:rFonts w:eastAsia="Times New Roman" w:cstheme="minorHAnsi"/>
          <w:color w:val="4A4A4A"/>
          <w:lang w:eastAsia="cs-CZ"/>
        </w:rPr>
        <w:t>Vláda schválila Mimořádné opatření Ministerstva zdravotnictví ČR (k dispozici zde) upravující podmínky provozu maloobchodu služeb a obecně veřejných i soukromých prostor a akcí tak, že </w:t>
      </w:r>
      <w:r w:rsidRPr="00A873A3">
        <w:rPr>
          <w:rFonts w:eastAsia="Times New Roman" w:cstheme="minorHAnsi"/>
          <w:b/>
          <w:bCs/>
          <w:color w:val="363636"/>
          <w:lang w:eastAsia="cs-CZ"/>
        </w:rPr>
        <w:t>od 13.9.2021 včetně</w:t>
      </w:r>
      <w:r w:rsidRPr="00A873A3">
        <w:rPr>
          <w:rFonts w:eastAsia="Times New Roman" w:cstheme="minorHAnsi"/>
          <w:color w:val="4A4A4A"/>
          <w:lang w:eastAsia="cs-CZ"/>
        </w:rPr>
        <w:t>:</w:t>
      </w:r>
    </w:p>
    <w:p w14:paraId="6177D2DC" w14:textId="77777777" w:rsidR="00A873A3" w:rsidRPr="00A873A3" w:rsidRDefault="00A873A3" w:rsidP="00A873A3">
      <w:pPr>
        <w:numPr>
          <w:ilvl w:val="1"/>
          <w:numId w:val="1"/>
        </w:numPr>
        <w:shd w:val="clear" w:color="auto" w:fill="E7F6FF"/>
        <w:spacing w:after="0" w:line="240" w:lineRule="auto"/>
        <w:ind w:left="142" w:hanging="142"/>
        <w:rPr>
          <w:rFonts w:eastAsia="Times New Roman" w:cstheme="minorHAnsi"/>
          <w:color w:val="4A4A4A"/>
          <w:lang w:eastAsia="cs-CZ"/>
        </w:rPr>
      </w:pPr>
      <w:r w:rsidRPr="00A873A3">
        <w:rPr>
          <w:rFonts w:eastAsia="Times New Roman" w:cstheme="minorHAnsi"/>
          <w:b/>
          <w:bCs/>
          <w:color w:val="363636"/>
          <w:lang w:eastAsia="cs-CZ"/>
        </w:rPr>
        <w:t>Ruší povinnost doložení OTN při plavání v rámci vzdělávání na školách, pokud jsou v prostorách, kde se plavání koná, přítomni pouze žáci jedné školy</w:t>
      </w:r>
      <w:r w:rsidRPr="00A873A3">
        <w:rPr>
          <w:rFonts w:eastAsia="Times New Roman" w:cstheme="minorHAnsi"/>
          <w:color w:val="4A4A4A"/>
          <w:lang w:eastAsia="cs-CZ"/>
        </w:rPr>
        <w:t>. V případě, že provozovatel zajistí oddělení prostor tak, aby žáci každé jedné školy používali jiné prostory, může se plavání bez doložení OTN účastnit více škol.</w:t>
      </w:r>
    </w:p>
    <w:p w14:paraId="4CE1243A" w14:textId="77777777" w:rsidR="00A873A3" w:rsidRPr="00A873A3" w:rsidRDefault="00A873A3" w:rsidP="00A873A3">
      <w:pPr>
        <w:numPr>
          <w:ilvl w:val="2"/>
          <w:numId w:val="1"/>
        </w:numPr>
        <w:shd w:val="clear" w:color="auto" w:fill="E7F6FF"/>
        <w:spacing w:after="0" w:line="240" w:lineRule="auto"/>
        <w:ind w:left="142" w:hanging="142"/>
        <w:rPr>
          <w:rFonts w:eastAsia="Times New Roman" w:cstheme="minorHAnsi"/>
          <w:color w:val="4A4A4A"/>
          <w:lang w:eastAsia="cs-CZ"/>
        </w:rPr>
      </w:pPr>
      <w:r w:rsidRPr="00A873A3">
        <w:rPr>
          <w:rFonts w:eastAsia="Times New Roman" w:cstheme="minorHAnsi"/>
          <w:color w:val="4A4A4A"/>
          <w:lang w:eastAsia="cs-CZ"/>
        </w:rPr>
        <w:t>Plaváním se rozumí každá výuka plavání, která je součástí vzdělávání na školách; netýká se tedy pouze povinné výuky plavání, která probíhá na základní škole, ale všech výuk plavání, které probíhají v rámci vzdělávání (např. typicky půjde o plavání na sportovních gymnáziích, ale i plavání v mateřských školách, kde se vedle toho uplatňuje také výjimka z OTN pro děti do 6 let).</w:t>
      </w:r>
    </w:p>
    <w:p w14:paraId="7437AAE5" w14:textId="77777777" w:rsidR="00A873A3" w:rsidRPr="00A873A3" w:rsidRDefault="00A873A3" w:rsidP="00A873A3">
      <w:pPr>
        <w:numPr>
          <w:ilvl w:val="2"/>
          <w:numId w:val="1"/>
        </w:numPr>
        <w:shd w:val="clear" w:color="auto" w:fill="E7F6FF"/>
        <w:spacing w:after="0" w:line="240" w:lineRule="auto"/>
        <w:ind w:left="142" w:hanging="142"/>
        <w:rPr>
          <w:rFonts w:eastAsia="Times New Roman" w:cstheme="minorHAnsi"/>
          <w:color w:val="4A4A4A"/>
          <w:lang w:eastAsia="cs-CZ"/>
        </w:rPr>
      </w:pPr>
      <w:r w:rsidRPr="00A873A3">
        <w:rPr>
          <w:rFonts w:eastAsia="Times New Roman" w:cstheme="minorHAnsi"/>
          <w:color w:val="4A4A4A"/>
          <w:lang w:eastAsia="cs-CZ"/>
        </w:rPr>
        <w:t>Tato výjimka se netýká školských zařízení.</w:t>
      </w:r>
    </w:p>
    <w:p w14:paraId="16A40DA1" w14:textId="77777777" w:rsidR="00A873A3" w:rsidRPr="00A873A3" w:rsidRDefault="00A873A3" w:rsidP="00A873A3">
      <w:pPr>
        <w:numPr>
          <w:ilvl w:val="2"/>
          <w:numId w:val="1"/>
        </w:numPr>
        <w:shd w:val="clear" w:color="auto" w:fill="E7F6FF"/>
        <w:spacing w:after="0" w:line="240" w:lineRule="auto"/>
        <w:ind w:left="142" w:hanging="142"/>
        <w:rPr>
          <w:rFonts w:eastAsia="Times New Roman" w:cstheme="minorHAnsi"/>
          <w:color w:val="4A4A4A"/>
          <w:lang w:eastAsia="cs-CZ"/>
        </w:rPr>
      </w:pPr>
      <w:r w:rsidRPr="00A873A3">
        <w:rPr>
          <w:rFonts w:eastAsia="Times New Roman" w:cstheme="minorHAnsi"/>
          <w:color w:val="4A4A4A"/>
          <w:lang w:eastAsia="cs-CZ"/>
        </w:rPr>
        <w:t>V případě, že provozovatel je schopen zajistit, aby se žáci z různých škol v prostorách nepotkali, mohou se plavání bez doložení OTN účastnit i žáci více škol.</w:t>
      </w:r>
    </w:p>
    <w:p w14:paraId="2EAB8579" w14:textId="77777777" w:rsidR="00A873A3" w:rsidRPr="00A873A3" w:rsidRDefault="00A873A3" w:rsidP="00A873A3">
      <w:pPr>
        <w:numPr>
          <w:ilvl w:val="3"/>
          <w:numId w:val="1"/>
        </w:numPr>
        <w:shd w:val="clear" w:color="auto" w:fill="E7F6FF"/>
        <w:spacing w:after="0" w:line="240" w:lineRule="auto"/>
        <w:ind w:left="142" w:hanging="142"/>
        <w:rPr>
          <w:rFonts w:eastAsia="Times New Roman" w:cstheme="minorHAnsi"/>
          <w:color w:val="4A4A4A"/>
          <w:lang w:eastAsia="cs-CZ"/>
        </w:rPr>
      </w:pPr>
      <w:r w:rsidRPr="00A873A3">
        <w:rPr>
          <w:rFonts w:eastAsia="Times New Roman" w:cstheme="minorHAnsi"/>
          <w:color w:val="4A4A4A"/>
          <w:lang w:eastAsia="cs-CZ"/>
        </w:rPr>
        <w:t>Jedná se především o nepotkávání se ve sprchách, šatnách a bazénu.</w:t>
      </w:r>
    </w:p>
    <w:p w14:paraId="052C3E57" w14:textId="77777777" w:rsidR="00A873A3" w:rsidRPr="00A873A3" w:rsidRDefault="00A873A3" w:rsidP="00A873A3">
      <w:pPr>
        <w:numPr>
          <w:ilvl w:val="3"/>
          <w:numId w:val="1"/>
        </w:numPr>
        <w:shd w:val="clear" w:color="auto" w:fill="E7F6FF"/>
        <w:spacing w:after="0" w:line="240" w:lineRule="auto"/>
        <w:ind w:left="142" w:hanging="142"/>
        <w:rPr>
          <w:rFonts w:eastAsia="Times New Roman" w:cstheme="minorHAnsi"/>
          <w:color w:val="4A4A4A"/>
          <w:lang w:eastAsia="cs-CZ"/>
        </w:rPr>
      </w:pPr>
      <w:r w:rsidRPr="00A873A3">
        <w:rPr>
          <w:rFonts w:eastAsia="Times New Roman" w:cstheme="minorHAnsi"/>
          <w:color w:val="4A4A4A"/>
          <w:lang w:eastAsia="cs-CZ"/>
        </w:rPr>
        <w:t>Jde o to, aby se žáci různých škol v jednom čase nepotkali ve stejném prostoru.</w:t>
      </w:r>
    </w:p>
    <w:p w14:paraId="0D6038BF" w14:textId="77777777" w:rsidR="00A873A3" w:rsidRPr="00A873A3" w:rsidRDefault="00A873A3" w:rsidP="00A873A3">
      <w:pPr>
        <w:numPr>
          <w:ilvl w:val="2"/>
          <w:numId w:val="1"/>
        </w:numPr>
        <w:shd w:val="clear" w:color="auto" w:fill="E7F6FF"/>
        <w:spacing w:after="0" w:line="240" w:lineRule="auto"/>
        <w:ind w:left="142" w:hanging="142"/>
        <w:rPr>
          <w:rFonts w:eastAsia="Times New Roman" w:cstheme="minorHAnsi"/>
          <w:color w:val="4A4A4A"/>
          <w:lang w:eastAsia="cs-CZ"/>
        </w:rPr>
      </w:pPr>
      <w:r w:rsidRPr="00A873A3">
        <w:rPr>
          <w:rFonts w:eastAsia="Times New Roman" w:cstheme="minorHAnsi"/>
          <w:color w:val="4A4A4A"/>
          <w:lang w:eastAsia="cs-CZ"/>
        </w:rPr>
        <w:t>Pokud se na plavání potkají žáci z více různých škol a provozovatel nebude schopen zařídit oddělení prostor tak, aby žáci každé školy používali jiné prostory, musí se všechny osoby provozovateli prokázat OTN, jinak jim provozovatel nesmí umožnit vstup do těchto prostor.</w:t>
      </w:r>
    </w:p>
    <w:p w14:paraId="3F6DA026" w14:textId="77777777" w:rsidR="00A873A3" w:rsidRPr="00A873A3" w:rsidRDefault="00A873A3" w:rsidP="00A873A3">
      <w:pPr>
        <w:numPr>
          <w:ilvl w:val="1"/>
          <w:numId w:val="1"/>
        </w:numPr>
        <w:shd w:val="clear" w:color="auto" w:fill="E7F6FF"/>
        <w:spacing w:after="0" w:line="240" w:lineRule="auto"/>
        <w:ind w:left="142" w:hanging="142"/>
        <w:rPr>
          <w:rFonts w:eastAsia="Times New Roman" w:cstheme="minorHAnsi"/>
          <w:color w:val="4A4A4A"/>
          <w:lang w:eastAsia="cs-CZ"/>
        </w:rPr>
      </w:pPr>
      <w:r w:rsidRPr="00A873A3">
        <w:rPr>
          <w:rFonts w:eastAsia="Times New Roman" w:cstheme="minorHAnsi"/>
          <w:b/>
          <w:bCs/>
          <w:color w:val="363636"/>
          <w:lang w:eastAsia="cs-CZ"/>
        </w:rPr>
        <w:t>Ruší povinnost doložení OTN při vstupu na sportoviště ve vnitřních prostorách staveb v případě tělesné výchovy v rámci vzdělávání ve školách a školských zařízeních.</w:t>
      </w:r>
    </w:p>
    <w:p w14:paraId="6BA5A473" w14:textId="77777777" w:rsidR="00A873A3" w:rsidRPr="00A873A3" w:rsidRDefault="00A873A3" w:rsidP="00A873A3">
      <w:pPr>
        <w:numPr>
          <w:ilvl w:val="2"/>
          <w:numId w:val="1"/>
        </w:numPr>
        <w:shd w:val="clear" w:color="auto" w:fill="E7F6FF"/>
        <w:spacing w:after="0" w:line="240" w:lineRule="auto"/>
        <w:ind w:left="142" w:hanging="142"/>
        <w:rPr>
          <w:rFonts w:eastAsia="Times New Roman" w:cstheme="minorHAnsi"/>
          <w:color w:val="4A4A4A"/>
          <w:lang w:eastAsia="cs-CZ"/>
        </w:rPr>
      </w:pPr>
      <w:r w:rsidRPr="00A873A3">
        <w:rPr>
          <w:rFonts w:eastAsia="Times New Roman" w:cstheme="minorHAnsi"/>
          <w:color w:val="4A4A4A"/>
          <w:lang w:eastAsia="cs-CZ"/>
        </w:rPr>
        <w:t>Pro sportování v rámci vzdělávání ve školách a školských zařízeních tedy nejsou osoby povinny prokazovat OTN a provozovatel vnitřního sportoviště není oprávněn předložení OTN vyžadovat.</w:t>
      </w:r>
    </w:p>
    <w:p w14:paraId="4CA2B707" w14:textId="77777777" w:rsidR="00A873A3" w:rsidRPr="00A873A3" w:rsidRDefault="00A873A3" w:rsidP="00A873A3">
      <w:pPr>
        <w:numPr>
          <w:ilvl w:val="2"/>
          <w:numId w:val="1"/>
        </w:numPr>
        <w:shd w:val="clear" w:color="auto" w:fill="E7F6FF"/>
        <w:spacing w:after="0" w:line="240" w:lineRule="auto"/>
        <w:ind w:left="142" w:hanging="142"/>
        <w:rPr>
          <w:rFonts w:eastAsia="Times New Roman" w:cstheme="minorHAnsi"/>
          <w:color w:val="4A4A4A"/>
          <w:lang w:eastAsia="cs-CZ"/>
        </w:rPr>
      </w:pPr>
      <w:r w:rsidRPr="00A873A3">
        <w:rPr>
          <w:rFonts w:eastAsia="Times New Roman" w:cstheme="minorHAnsi"/>
          <w:color w:val="4A4A4A"/>
          <w:lang w:eastAsia="cs-CZ"/>
        </w:rPr>
        <w:t>Na rozdíl od plavání se tato výjimka vztahuje také na školská zařízení. Školská zařízení zájmového vzdělávání (typicky SVČ) však musí případně dodržovat zvláštní pravidla týkající se jejich činnosti (nyní platí při účasti nad 20 osob OTN bez ohledu na místo konání).</w:t>
      </w:r>
    </w:p>
    <w:p w14:paraId="19546D13" w14:textId="77777777" w:rsidR="00A873A3" w:rsidRPr="00A873A3" w:rsidRDefault="00A873A3" w:rsidP="00A873A3">
      <w:pPr>
        <w:numPr>
          <w:ilvl w:val="2"/>
          <w:numId w:val="1"/>
        </w:numPr>
        <w:shd w:val="clear" w:color="auto" w:fill="E7F6FF"/>
        <w:spacing w:after="0" w:line="240" w:lineRule="auto"/>
        <w:ind w:left="142" w:hanging="142"/>
        <w:rPr>
          <w:rFonts w:eastAsia="Times New Roman" w:cstheme="minorHAnsi"/>
          <w:color w:val="4A4A4A"/>
          <w:lang w:eastAsia="cs-CZ"/>
        </w:rPr>
      </w:pPr>
      <w:r w:rsidRPr="00A873A3">
        <w:rPr>
          <w:rFonts w:eastAsia="Times New Roman" w:cstheme="minorHAnsi"/>
          <w:color w:val="4A4A4A"/>
          <w:lang w:eastAsia="cs-CZ"/>
        </w:rPr>
        <w:t>Pouze na okraj upozorňujeme, že v případě tělesné výchovy konané v těchto prostorách není dále povinnost dodržovat rozestupy 1,5 metru ani u </w:t>
      </w:r>
      <w:r w:rsidRPr="00A873A3">
        <w:rPr>
          <w:rFonts w:eastAsia="Times New Roman" w:cstheme="minorHAnsi"/>
          <w:b/>
          <w:bCs/>
          <w:color w:val="363636"/>
          <w:lang w:eastAsia="cs-CZ"/>
        </w:rPr>
        <w:t>skupinových lekcí </w:t>
      </w:r>
      <w:r w:rsidRPr="00A873A3">
        <w:rPr>
          <w:rFonts w:eastAsia="Times New Roman" w:cstheme="minorHAnsi"/>
          <w:color w:val="4A4A4A"/>
          <w:lang w:eastAsia="cs-CZ"/>
        </w:rPr>
        <w:t xml:space="preserve">(tedy lekce s možnými rozestupy </w:t>
      </w:r>
      <w:r w:rsidRPr="00A873A3">
        <w:rPr>
          <w:rFonts w:eastAsia="Times New Roman" w:cstheme="minorHAnsi"/>
          <w:color w:val="4A4A4A"/>
          <w:lang w:eastAsia="cs-CZ"/>
        </w:rPr>
        <w:lastRenderedPageBreak/>
        <w:t>– např. jóga, aerobik) mezi jednotlivými osobami v případě škol, povinnost rozestupu ale zůstává nadále zachována u školských zařízení. Tento rozestup se nevyžaduje v případě činnosti školských zařízení u sportů, kde není možné rozestupy udržovat.</w:t>
      </w:r>
    </w:p>
    <w:p w14:paraId="56E92A19" w14:textId="77777777" w:rsidR="00A873A3" w:rsidRPr="00A873A3" w:rsidRDefault="00A873A3" w:rsidP="00A873A3">
      <w:pPr>
        <w:numPr>
          <w:ilvl w:val="0"/>
          <w:numId w:val="2"/>
        </w:numPr>
        <w:shd w:val="clear" w:color="auto" w:fill="E7F6FF"/>
        <w:spacing w:after="0" w:line="240" w:lineRule="auto"/>
        <w:ind w:left="142" w:hanging="142"/>
        <w:rPr>
          <w:rFonts w:eastAsia="Times New Roman" w:cstheme="minorHAnsi"/>
          <w:color w:val="4A4A4A"/>
          <w:lang w:eastAsia="cs-CZ"/>
        </w:rPr>
      </w:pPr>
      <w:r w:rsidRPr="00A873A3">
        <w:rPr>
          <w:rFonts w:eastAsia="Times New Roman" w:cstheme="minorHAnsi"/>
          <w:b/>
          <w:bCs/>
          <w:color w:val="363636"/>
          <w:lang w:eastAsia="cs-CZ"/>
        </w:rPr>
        <w:t>Možnost využívání stávajících zásob testů po skončení screeningového testování</w:t>
      </w:r>
    </w:p>
    <w:p w14:paraId="4A00E3C3" w14:textId="77777777" w:rsidR="00A873A3" w:rsidRPr="00A873A3" w:rsidRDefault="00A873A3" w:rsidP="00A873A3">
      <w:pPr>
        <w:numPr>
          <w:ilvl w:val="1"/>
          <w:numId w:val="2"/>
        </w:numPr>
        <w:shd w:val="clear" w:color="auto" w:fill="E7F6FF"/>
        <w:spacing w:after="0" w:line="240" w:lineRule="auto"/>
        <w:ind w:left="142" w:hanging="142"/>
        <w:rPr>
          <w:rFonts w:eastAsia="Times New Roman" w:cstheme="minorHAnsi"/>
          <w:color w:val="4A4A4A"/>
          <w:lang w:eastAsia="cs-CZ"/>
        </w:rPr>
      </w:pPr>
      <w:r w:rsidRPr="00A873A3">
        <w:rPr>
          <w:rFonts w:eastAsia="Times New Roman" w:cstheme="minorHAnsi"/>
          <w:color w:val="4A4A4A"/>
          <w:lang w:eastAsia="cs-CZ"/>
        </w:rPr>
        <w:t>Připomínáme, že školy si ponechávají zásoby antigenních testů z centrálních distribucí (prozatím nejméně do konce října 2021).</w:t>
      </w:r>
    </w:p>
    <w:p w14:paraId="1F2E9226" w14:textId="77777777" w:rsidR="00A873A3" w:rsidRPr="00A873A3" w:rsidRDefault="00A873A3" w:rsidP="00A873A3">
      <w:pPr>
        <w:numPr>
          <w:ilvl w:val="1"/>
          <w:numId w:val="2"/>
        </w:numPr>
        <w:shd w:val="clear" w:color="auto" w:fill="E7F6FF"/>
        <w:spacing w:after="0" w:line="240" w:lineRule="auto"/>
        <w:ind w:left="142" w:hanging="142"/>
        <w:rPr>
          <w:rFonts w:eastAsia="Times New Roman" w:cstheme="minorHAnsi"/>
          <w:color w:val="4A4A4A"/>
          <w:lang w:eastAsia="cs-CZ"/>
        </w:rPr>
      </w:pPr>
      <w:r w:rsidRPr="00A873A3">
        <w:rPr>
          <w:rFonts w:eastAsia="Times New Roman" w:cstheme="minorHAnsi"/>
          <w:color w:val="4A4A4A"/>
          <w:lang w:eastAsia="cs-CZ"/>
        </w:rPr>
        <w:t>Testy z těchto zásob mohou školy využít i v následujícím období v případě, že by v rámci vzdělávání realizovaly aktivitu, u které je účast podmíněna OTN (např. výuka plavání v případech, kde nebude uplatnitelná výjimka z OTN, návštěva divadla pořádaná v rámci vzdělávání). Upozorňujeme však, že v těchto případech se již neuplatní pravidlo čestného prohlášení o testu provedeném ve škole, ale je nutné test provést až na místě u provozovatele (tedy v bazénu, divadle, kině apod.) a jeho výsledek je využitelný pouze pro tento jednorázový účel. Testy však není možné využít pro soukromé účely žáků nebo zaměstnanců školy.</w:t>
      </w:r>
    </w:p>
    <w:p w14:paraId="58A97B45" w14:textId="77777777" w:rsidR="00A873A3" w:rsidRPr="00A873A3" w:rsidRDefault="00A873A3" w:rsidP="00A873A3">
      <w:pPr>
        <w:numPr>
          <w:ilvl w:val="1"/>
          <w:numId w:val="2"/>
        </w:numPr>
        <w:shd w:val="clear" w:color="auto" w:fill="E7F6FF"/>
        <w:spacing w:after="0" w:line="240" w:lineRule="auto"/>
        <w:ind w:left="142" w:hanging="142"/>
        <w:rPr>
          <w:rFonts w:eastAsia="Times New Roman" w:cstheme="minorHAnsi"/>
          <w:color w:val="4A4A4A"/>
          <w:lang w:eastAsia="cs-CZ"/>
        </w:rPr>
      </w:pPr>
      <w:r w:rsidRPr="00A873A3">
        <w:rPr>
          <w:rFonts w:eastAsia="Times New Roman" w:cstheme="minorHAnsi"/>
          <w:color w:val="4A4A4A"/>
          <w:lang w:eastAsia="cs-CZ"/>
        </w:rPr>
        <w:t>Výdej rezervních testů na krajských pracovištích NPI byl v současné době – po ukončení plošného screeningového testování ve školách – pozastaven, tedy není možné je využít k výše uvedeným účelům.</w:t>
      </w:r>
    </w:p>
    <w:p w14:paraId="78EADA22" w14:textId="77777777" w:rsidR="00A873A3" w:rsidRPr="00A873A3" w:rsidRDefault="00A873A3" w:rsidP="00A873A3">
      <w:pPr>
        <w:shd w:val="clear" w:color="auto" w:fill="FFFFFF"/>
        <w:spacing w:after="0" w:line="240" w:lineRule="auto"/>
        <w:ind w:left="142" w:hanging="142"/>
        <w:rPr>
          <w:rFonts w:eastAsia="Times New Roman" w:cstheme="minorHAnsi"/>
          <w:color w:val="4A4A4A"/>
          <w:lang w:eastAsia="cs-CZ"/>
        </w:rPr>
      </w:pPr>
      <w:r w:rsidRPr="00A873A3">
        <w:rPr>
          <w:rFonts w:eastAsia="Times New Roman" w:cstheme="minorHAnsi"/>
          <w:b/>
          <w:bCs/>
          <w:color w:val="363636"/>
          <w:lang w:eastAsia="cs-CZ"/>
        </w:rPr>
        <w:t>MŠMT, 10. 9. 2021</w:t>
      </w:r>
    </w:p>
    <w:p w14:paraId="1080BFB5" w14:textId="77777777" w:rsidR="00E6597B" w:rsidRDefault="00E6597B"/>
    <w:sectPr w:rsidR="00E659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9F5FB6"/>
    <w:multiLevelType w:val="multilevel"/>
    <w:tmpl w:val="2A00A7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F0C2D8F"/>
    <w:multiLevelType w:val="multilevel"/>
    <w:tmpl w:val="0282A6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3A3"/>
    <w:rsid w:val="00A873A3"/>
    <w:rsid w:val="00E6597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ACFF4"/>
  <w15:chartTrackingRefBased/>
  <w15:docId w15:val="{3114DE83-FDE7-47BB-A558-21EEC788F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A873A3"/>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A873A3"/>
    <w:rPr>
      <w:rFonts w:ascii="Times New Roman" w:eastAsia="Times New Roman" w:hAnsi="Times New Roman" w:cs="Times New Roman"/>
      <w:b/>
      <w:bCs/>
      <w:sz w:val="36"/>
      <w:szCs w:val="36"/>
      <w:lang w:eastAsia="cs-CZ"/>
    </w:rPr>
  </w:style>
  <w:style w:type="character" w:styleId="Siln">
    <w:name w:val="Strong"/>
    <w:basedOn w:val="Standardnpsmoodstavce"/>
    <w:uiPriority w:val="22"/>
    <w:qFormat/>
    <w:rsid w:val="00A873A3"/>
    <w:rPr>
      <w:b/>
      <w:bCs/>
    </w:rPr>
  </w:style>
  <w:style w:type="character" w:styleId="Hypertextovodkaz">
    <w:name w:val="Hyperlink"/>
    <w:basedOn w:val="Standardnpsmoodstavce"/>
    <w:uiPriority w:val="99"/>
    <w:semiHidden/>
    <w:unhideWhenUsed/>
    <w:rsid w:val="00A873A3"/>
    <w:rPr>
      <w:color w:val="0000FF"/>
      <w:u w:val="single"/>
    </w:rPr>
  </w:style>
  <w:style w:type="paragraph" w:customStyle="1" w:styleId="has-text-align-right">
    <w:name w:val="has-text-align-right"/>
    <w:basedOn w:val="Normln"/>
    <w:rsid w:val="00A873A3"/>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282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zcr.cz/wp-content/uploads/2021/08/Zmena-mimoradneho-opatreni-ze-dne-30-7-2021-k-ochrane-dychacich-cest-s-ucinnosti-od-31-8-2021.pdf" TargetMode="External"/><Relationship Id="rId5" Type="http://schemas.openxmlformats.org/officeDocument/2006/relationships/hyperlink" Target="https://www.mzcr.cz/wp-content/uploads/2021/07/Mimoradne-opatreni-ochrana-dychacich-cest-s-ucinnosti-od-31-7-2021-do-odvolani.pdf"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837</Words>
  <Characters>4943</Characters>
  <Application>Microsoft Office Word</Application>
  <DocSecurity>0</DocSecurity>
  <Lines>41</Lines>
  <Paragraphs>11</Paragraphs>
  <ScaleCrop>false</ScaleCrop>
  <Company/>
  <LinksUpToDate>false</LinksUpToDate>
  <CharactersWithSpaces>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2021-09-13T07:29:00Z</dcterms:created>
  <dcterms:modified xsi:type="dcterms:W3CDTF">2021-09-13T07:30:00Z</dcterms:modified>
</cp:coreProperties>
</file>