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386FB" w14:textId="77777777" w:rsidR="006F6519" w:rsidRPr="00B944FC" w:rsidRDefault="006F6519" w:rsidP="006F6519">
      <w:pPr>
        <w:spacing w:before="60" w:after="120" w:line="240" w:lineRule="auto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B944FC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STANOVISKA MŠMT KE ŠKOLNÍMU STRAVOVÁNÍ</w:t>
      </w:r>
    </w:p>
    <w:p w14:paraId="181E3CED" w14:textId="77777777" w:rsidR="006F6519" w:rsidRPr="00B944FC" w:rsidRDefault="006F6519" w:rsidP="006F6519">
      <w:pPr>
        <w:spacing w:line="240" w:lineRule="auto"/>
        <w:rPr>
          <w:rFonts w:eastAsia="Times New Roman" w:cstheme="minorHAnsi"/>
          <w:b/>
          <w:bCs/>
          <w:lang w:eastAsia="cs-CZ"/>
        </w:rPr>
      </w:pPr>
      <w:r w:rsidRPr="00B944FC">
        <w:rPr>
          <w:rFonts w:eastAsia="Times New Roman" w:cstheme="minorHAnsi"/>
          <w:b/>
          <w:bCs/>
          <w:lang w:eastAsia="cs-CZ"/>
        </w:rPr>
        <w:t>Níže naleznete důležitá stanoviska MŠMT ke školnímu stravování, která zahrnují informace k aplikaci vyhlášky č. 282/2016 Sb., k pitnému režimu, k nároku na dotovaný oběd v době karantény (covid-19) a k prokazování OTN ve školní jídelně od 1. 11. 2021. Více viz jednotlivá stanoviska níže na stránce.</w:t>
      </w:r>
    </w:p>
    <w:p w14:paraId="5B141FBF" w14:textId="77777777" w:rsidR="006F6519" w:rsidRPr="00B944FC" w:rsidRDefault="006F6519" w:rsidP="006F6519">
      <w:pPr>
        <w:spacing w:before="300" w:after="120" w:line="240" w:lineRule="auto"/>
        <w:outlineLvl w:val="3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b/>
          <w:bCs/>
          <w:lang w:eastAsia="cs-CZ"/>
        </w:rPr>
        <w:t>Stanovisko MŠMT k aplikaci vyhlášky č. 282/2016 Sb.</w:t>
      </w:r>
    </w:p>
    <w:p w14:paraId="2E12BF73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Podle § 1 věty poslední vyhlášky č. 282/2016 Sb. se tato vyhláška nevztahuje na školní stravování realizované podle vyhlášky č. 107/2005 Sb. Podle § 1 odst. 1 vyhlášky č. 107/2005 Sb. se školním stravováním rozumí stravovací služby pro děti, žáky, studenty a další osoby, jimž je poskytováno stravování v rámci hmotného zabezpečení. Podle § 122 odst. 4 školského zákona hmotné zabezpečení zahrnuje školní stravování po dobu pobytu žáků a studentů ve škole. Žák základní školy a nezletilý žák střední školy a konzervatoře má právo denně odebrat oběd. Z toho tedy vyplývá, že není povinností zařízení školního stravování těchto škol v režimu školního stravování přesnídávky a svačiny poskytovat. Nicméně pokud zařízení školního stravování přístup v režimu školního stravování, byť v rámci doplňkové činnosti, zvolí, nevztahuje se na podávání těchto doplňkových jídel vyhláška č. 282/2016 Sb., neboť se jedná o činnost, která již regulována je – vyhláškou č. 107/2005 Sb. Musí však tedy být dodrženy výživové normy pro jednotlivá doplňková jídla v procentech z celkové denní výživové dávky podle věku dle přílohy č. 1 k vyhlášce č. 107/2005 Sb. a finanční limity na nákup potravin podle přílohy č. 2 k této vyhlášce. Protože se však v rámci základního vzdělávání nejedná o dotovaný produkt, částka finančního limitu nezahrnuje další zejména personální a provozní náklady zařízení školního stravování. Pro úplnost se dodává, že na prodej potravin a přípravu pokrmů mimo regulovaný režim školního stravování se vyhláška č. 282/2016 Sb. vztahuje.</w:t>
      </w:r>
    </w:p>
    <w:p w14:paraId="2047692F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Program Ministerstva zemědělství „Mléko do škol“ končí k 31.7.2017 bez ohledu na vyhlášku č. 282/2016 Sb. Toto datum bylo známé dlouho dopředu, proto Ministerstvo školství, mládeže a tělovýchovy podle něj vyhlášku upravilo, aby program nemusel být předčasně ukončen. Další pokračování programu je plně v kompetenci Ministerstva zemědělství a záleží na tom, jak jej ministerstvo vyjedná s Evropskou unií. Ministerstvo školství, mládeže a tělovýchovy na toto upozorňovalo Ministerstvo zemědělství již na podzim 2015.</w:t>
      </w:r>
    </w:p>
    <w:p w14:paraId="6E9AF1B5" w14:textId="77777777" w:rsidR="006F6519" w:rsidRPr="00B944FC" w:rsidRDefault="002F00BD" w:rsidP="006F6519">
      <w:pPr>
        <w:spacing w:after="336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7AA92958">
          <v:rect id="_x0000_i1028" alt="" style="width:453.6pt;height:.05pt;mso-width-percent:0;mso-height-percent:0;mso-width-percent:0;mso-height-percent:0" o:hralign="center" o:hrstd="t" o:hr="t" fillcolor="#a0a0a0" stroked="f"/>
        </w:pict>
      </w:r>
    </w:p>
    <w:p w14:paraId="4937B174" w14:textId="77777777" w:rsidR="006F6519" w:rsidRPr="00B944FC" w:rsidRDefault="006F6519" w:rsidP="006F6519">
      <w:pPr>
        <w:spacing w:before="300" w:after="120" w:line="240" w:lineRule="auto"/>
        <w:outlineLvl w:val="3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b/>
          <w:bCs/>
          <w:lang w:eastAsia="cs-CZ"/>
        </w:rPr>
        <w:t>Stanovisko MŠMT k pitnému režimu</w:t>
      </w:r>
    </w:p>
    <w:p w14:paraId="789F7CFD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 xml:space="preserve">Novelou vyhlášky č. 107/2005 Sb., o školním stravování, došlo ke zvýšení finančních limitů pro nákup potravin v návaznosti na růst spotřebitelských cen v období od poslední novelizace vyhlášky. Došlo i ke zvýšení limitu na nápoje z 3 až 5 Kč na 4 až 6 Kč. Pitný režim představuje jedno z plnění nároku na hmotné zabezpečení (viz §122 odst. 2 zákona č. 561/2004 Sb.) – jedná se o podmnožinu školního stravování. Z povahy nároku plyne, že není povinností dětí (jejich zákonných zástupců) toto zabezpečení využívat. Je tedy možné, aby byl pitný režim řešen i jinak, tedy bez zvláštní </w:t>
      </w:r>
      <w:proofErr w:type="gramStart"/>
      <w:r w:rsidRPr="00B944FC">
        <w:rPr>
          <w:rFonts w:eastAsia="Times New Roman" w:cstheme="minorHAnsi"/>
          <w:lang w:eastAsia="cs-CZ"/>
        </w:rPr>
        <w:t>úhrady - typicky</w:t>
      </w:r>
      <w:proofErr w:type="gramEnd"/>
      <w:r w:rsidRPr="00B944FC">
        <w:rPr>
          <w:rFonts w:eastAsia="Times New Roman" w:cstheme="minorHAnsi"/>
          <w:lang w:eastAsia="cs-CZ"/>
        </w:rPr>
        <w:t xml:space="preserve"> v případech, kdy hodnota poskytovaného pitného režimu je pro školu zanedbatelná (nižší než dolní hranice finančního limitu), je možné pitný režim zajistit v rámci úhrad jednotlivých jídel. Pro úplnost doplňujeme, že součástí oběda a večeře je i nápoj, který je zahrnut v ceně za oběd (večeři) a není zahrnut v pitném režimu. Pokud by se zákonný zástupce práva na pitný režim vzdal, pak škola pitný režim nezajišťuje ani nevybírá příslušnou část úplaty.</w:t>
      </w:r>
    </w:p>
    <w:p w14:paraId="198AEB8D" w14:textId="77777777" w:rsidR="006F6519" w:rsidRPr="00B944FC" w:rsidRDefault="002F00BD" w:rsidP="006F6519">
      <w:pPr>
        <w:spacing w:after="336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1FA1EC99">
          <v:rect id="_x0000_i1027" alt="" style="width:453.6pt;height:.05pt;mso-width-percent:0;mso-height-percent:0;mso-width-percent:0;mso-height-percent:0" o:hralign="center" o:hrstd="t" o:hr="t" fillcolor="#a0a0a0" stroked="f"/>
        </w:pict>
      </w:r>
    </w:p>
    <w:p w14:paraId="017B3A99" w14:textId="77777777" w:rsidR="006F6519" w:rsidRPr="00B944FC" w:rsidRDefault="006F6519" w:rsidP="006F6519">
      <w:pPr>
        <w:spacing w:before="300" w:after="120" w:line="240" w:lineRule="auto"/>
        <w:outlineLvl w:val="3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b/>
          <w:bCs/>
          <w:lang w:eastAsia="cs-CZ"/>
        </w:rPr>
        <w:lastRenderedPageBreak/>
        <w:t>Stanovisko MŠMT ke spotřebě cukrů a tuků ve školním stravování</w:t>
      </w:r>
    </w:p>
    <w:p w14:paraId="6F839FCC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b/>
          <w:bCs/>
          <w:lang w:eastAsia="cs-CZ"/>
        </w:rPr>
        <w:t xml:space="preserve">Ve výkladu spotřebního koše vycházíme z cca </w:t>
      </w:r>
      <w:proofErr w:type="gramStart"/>
      <w:r w:rsidRPr="00B944FC">
        <w:rPr>
          <w:rFonts w:eastAsia="Times New Roman" w:cstheme="minorHAnsi"/>
          <w:b/>
          <w:bCs/>
          <w:lang w:eastAsia="cs-CZ"/>
        </w:rPr>
        <w:t>25 leté</w:t>
      </w:r>
      <w:proofErr w:type="gramEnd"/>
      <w:r w:rsidRPr="00B944FC">
        <w:rPr>
          <w:rFonts w:eastAsia="Times New Roman" w:cstheme="minorHAnsi"/>
          <w:b/>
          <w:bCs/>
          <w:lang w:eastAsia="cs-CZ"/>
        </w:rPr>
        <w:t xml:space="preserve"> historie jeho aplikace a jeho prezentací jak Ministerstvem zdravotnictví (</w:t>
      </w:r>
      <w:proofErr w:type="spellStart"/>
      <w:r w:rsidRPr="00B944FC">
        <w:rPr>
          <w:rFonts w:eastAsia="Times New Roman" w:cstheme="minorHAnsi"/>
          <w:b/>
          <w:bCs/>
          <w:lang w:eastAsia="cs-CZ"/>
        </w:rPr>
        <w:t>MZd</w:t>
      </w:r>
      <w:proofErr w:type="spellEnd"/>
      <w:r w:rsidRPr="00B944FC">
        <w:rPr>
          <w:rFonts w:eastAsia="Times New Roman" w:cstheme="minorHAnsi"/>
          <w:b/>
          <w:bCs/>
          <w:lang w:eastAsia="cs-CZ"/>
        </w:rPr>
        <w:t>) tak odbornými společnostmi.</w:t>
      </w:r>
    </w:p>
    <w:p w14:paraId="2796595C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Pro sledované komodity potravin, pro které jsou v souladu se školským zákonem stanoveny výživové normy v </w:t>
      </w:r>
      <w:proofErr w:type="gramStart"/>
      <w:r w:rsidRPr="00B944FC">
        <w:rPr>
          <w:rFonts w:eastAsia="Times New Roman" w:cstheme="minorHAnsi"/>
          <w:lang w:eastAsia="cs-CZ"/>
        </w:rPr>
        <w:t>rámci  vyhlášky</w:t>
      </w:r>
      <w:proofErr w:type="gramEnd"/>
      <w:r w:rsidRPr="00B944FC">
        <w:rPr>
          <w:rFonts w:eastAsia="Times New Roman" w:cstheme="minorHAnsi"/>
          <w:lang w:eastAsia="cs-CZ"/>
        </w:rPr>
        <w:t xml:space="preserve"> č. 107/2005 Sb., o školním stravování (dále „vyhláška) platí tolerance +/- </w:t>
      </w:r>
      <w:proofErr w:type="gramStart"/>
      <w:r w:rsidRPr="00B944FC">
        <w:rPr>
          <w:rFonts w:eastAsia="Times New Roman" w:cstheme="minorHAnsi"/>
          <w:lang w:eastAsia="cs-CZ"/>
        </w:rPr>
        <w:t>25%</w:t>
      </w:r>
      <w:proofErr w:type="gramEnd"/>
      <w:r w:rsidRPr="00B944FC">
        <w:rPr>
          <w:rFonts w:eastAsia="Times New Roman" w:cstheme="minorHAnsi"/>
          <w:lang w:eastAsia="cs-CZ"/>
        </w:rPr>
        <w:t>.</w:t>
      </w:r>
    </w:p>
    <w:p w14:paraId="4DEEF45D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Poznámky č. 2 a 3 k Příloze č. 1 vyhlášky dále upravují toleranci pro spotřebu tuků, cukru, zeleniny, ovoce a luštěnin.</w:t>
      </w:r>
    </w:p>
    <w:p w14:paraId="63217ABC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Poznámka č. 2 upravuje </w:t>
      </w:r>
      <w:r w:rsidRPr="00B944FC">
        <w:rPr>
          <w:rFonts w:eastAsia="Times New Roman" w:cstheme="minorHAnsi"/>
          <w:b/>
          <w:bCs/>
          <w:lang w:eastAsia="cs-CZ"/>
        </w:rPr>
        <w:t xml:space="preserve">spotřebu cukru a tuku v rozmezí </w:t>
      </w:r>
      <w:proofErr w:type="gramStart"/>
      <w:r w:rsidRPr="00B944FC">
        <w:rPr>
          <w:rFonts w:eastAsia="Times New Roman" w:cstheme="minorHAnsi"/>
          <w:b/>
          <w:bCs/>
          <w:lang w:eastAsia="cs-CZ"/>
        </w:rPr>
        <w:t>75%</w:t>
      </w:r>
      <w:proofErr w:type="gramEnd"/>
      <w:r w:rsidRPr="00B944FC">
        <w:rPr>
          <w:rFonts w:eastAsia="Times New Roman" w:cstheme="minorHAnsi"/>
          <w:b/>
          <w:bCs/>
          <w:lang w:eastAsia="cs-CZ"/>
        </w:rPr>
        <w:t xml:space="preserve"> – </w:t>
      </w:r>
      <w:proofErr w:type="gramStart"/>
      <w:r w:rsidRPr="00B944FC">
        <w:rPr>
          <w:rFonts w:eastAsia="Times New Roman" w:cstheme="minorHAnsi"/>
          <w:b/>
          <w:bCs/>
          <w:lang w:eastAsia="cs-CZ"/>
        </w:rPr>
        <w:t>100%</w:t>
      </w:r>
      <w:proofErr w:type="gramEnd"/>
      <w:r w:rsidRPr="00B944FC">
        <w:rPr>
          <w:rFonts w:eastAsia="Times New Roman" w:cstheme="minorHAnsi"/>
          <w:b/>
          <w:bCs/>
          <w:lang w:eastAsia="cs-CZ"/>
        </w:rPr>
        <w:t>. Je stanoveno:</w:t>
      </w:r>
      <w:r w:rsidRPr="00B944FC">
        <w:rPr>
          <w:rFonts w:eastAsia="Times New Roman" w:cstheme="minorHAnsi"/>
          <w:lang w:eastAsia="cs-CZ"/>
        </w:rPr>
        <w:t> „množství volných tuků a volného cukru představuje horní hranici, kterou lze snížit“.  Vyhláška výslovně neumožňuje snížit pod dolní hranici.</w:t>
      </w:r>
    </w:p>
    <w:p w14:paraId="166E6E2B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Poznámka č. 3 upravuje </w:t>
      </w:r>
      <w:r w:rsidRPr="00B944FC">
        <w:rPr>
          <w:rFonts w:eastAsia="Times New Roman" w:cstheme="minorHAnsi"/>
          <w:b/>
          <w:bCs/>
          <w:lang w:eastAsia="cs-CZ"/>
        </w:rPr>
        <w:t xml:space="preserve">spotřebu zeleniny, ovoce a luštěnin na </w:t>
      </w:r>
      <w:proofErr w:type="gramStart"/>
      <w:r w:rsidRPr="00B944FC">
        <w:rPr>
          <w:rFonts w:eastAsia="Times New Roman" w:cstheme="minorHAnsi"/>
          <w:b/>
          <w:bCs/>
          <w:lang w:eastAsia="cs-CZ"/>
        </w:rPr>
        <w:t>75%</w:t>
      </w:r>
      <w:proofErr w:type="gramEnd"/>
      <w:r w:rsidRPr="00B944FC">
        <w:rPr>
          <w:rFonts w:eastAsia="Times New Roman" w:cstheme="minorHAnsi"/>
          <w:b/>
          <w:bCs/>
          <w:lang w:eastAsia="cs-CZ"/>
        </w:rPr>
        <w:t xml:space="preserve"> - neomezeno.</w:t>
      </w:r>
      <w:r w:rsidRPr="00B944FC">
        <w:rPr>
          <w:rFonts w:eastAsia="Times New Roman" w:cstheme="minorHAnsi"/>
          <w:lang w:eastAsia="cs-CZ"/>
        </w:rPr>
        <w:t>  Je stanoveno: „Množství zeleniny, ovoce a luštěnin lze zvýšit nad horní hranici tolerance.“</w:t>
      </w:r>
    </w:p>
    <w:p w14:paraId="2585225E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 xml:space="preserve">Nový výklad pozn. č. 2 Přílohy č. 1 vyhlášky („cukry a tuky je možno snížit až na 0“) neučinilo MŠMT ani </w:t>
      </w:r>
      <w:proofErr w:type="spellStart"/>
      <w:r w:rsidRPr="00B944FC">
        <w:rPr>
          <w:rFonts w:eastAsia="Times New Roman" w:cstheme="minorHAnsi"/>
          <w:lang w:eastAsia="cs-CZ"/>
        </w:rPr>
        <w:t>MZd</w:t>
      </w:r>
      <w:proofErr w:type="spellEnd"/>
      <w:r w:rsidRPr="00B944FC">
        <w:rPr>
          <w:rFonts w:eastAsia="Times New Roman" w:cstheme="minorHAnsi"/>
          <w:lang w:eastAsia="cs-CZ"/>
        </w:rPr>
        <w:t>. Nicméně, jsme si vědomi, že poznámka č. 2 není zcela jednoznačná a budeme se tím zabývat.</w:t>
      </w:r>
    </w:p>
    <w:p w14:paraId="7F843335" w14:textId="77777777" w:rsidR="006F6519" w:rsidRPr="00B944FC" w:rsidRDefault="002F00BD" w:rsidP="006F6519">
      <w:pPr>
        <w:spacing w:after="336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39B7526B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0DAD67E7" w14:textId="77777777" w:rsidR="006F6519" w:rsidRPr="00B944FC" w:rsidRDefault="006F6519" w:rsidP="006F6519">
      <w:pPr>
        <w:spacing w:before="300" w:after="120" w:line="240" w:lineRule="auto"/>
        <w:outlineLvl w:val="3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b/>
          <w:bCs/>
          <w:lang w:eastAsia="cs-CZ"/>
        </w:rPr>
        <w:t>Stanovisko MŠMT k nároku na dotovaný oběd v době karantény (covid-19)</w:t>
      </w:r>
    </w:p>
    <w:p w14:paraId="5077AEE8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Nárok na dotovaný oběd po dobu nařízené karantény mají pouze děti a žáci v mateřských a základních školách a nezletilí žáci ve středních školách a konzervatořích, a to při naplnění podmínek § 184a školského zákona.</w:t>
      </w:r>
    </w:p>
    <w:p w14:paraId="1A7DD7A5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proofErr w:type="spellStart"/>
      <w:r w:rsidRPr="00B944FC">
        <w:rPr>
          <w:rFonts w:eastAsia="Times New Roman" w:cstheme="minorHAnsi"/>
          <w:lang w:eastAsia="cs-CZ"/>
        </w:rPr>
        <w:t>Ust</w:t>
      </w:r>
      <w:proofErr w:type="spellEnd"/>
      <w:r w:rsidRPr="00B944FC">
        <w:rPr>
          <w:rFonts w:eastAsia="Times New Roman" w:cstheme="minorHAnsi"/>
          <w:lang w:eastAsia="cs-CZ"/>
        </w:rPr>
        <w:t>. § 184a školského zákona stanoví, že pokud </w:t>
      </w:r>
      <w:r w:rsidRPr="00B944FC">
        <w:rPr>
          <w:rFonts w:eastAsia="Times New Roman" w:cstheme="minorHAnsi"/>
          <w:b/>
          <w:bCs/>
          <w:lang w:eastAsia="cs-CZ"/>
        </w:rPr>
        <w:t>z důvodu nařízení mimořádného opatření</w:t>
      </w:r>
      <w:r w:rsidRPr="00B944FC">
        <w:rPr>
          <w:rFonts w:eastAsia="Times New Roman" w:cstheme="minorHAnsi"/>
          <w:lang w:eastAsia="cs-CZ"/>
        </w:rPr>
        <w:t> podle zvláštního zákona, anebo </w:t>
      </w:r>
      <w:r w:rsidRPr="00B944FC">
        <w:rPr>
          <w:rFonts w:eastAsia="Times New Roman" w:cstheme="minorHAnsi"/>
          <w:b/>
          <w:bCs/>
          <w:lang w:eastAsia="cs-CZ"/>
        </w:rPr>
        <w:t>z důvodu nařízení karantény</w:t>
      </w:r>
      <w:r w:rsidRPr="00B944FC">
        <w:rPr>
          <w:rFonts w:eastAsia="Times New Roman" w:cstheme="minorHAnsi"/>
          <w:lang w:eastAsia="cs-CZ"/>
        </w:rPr>
        <w:t> podle zákona o ochraně veřejného zdraví není možná osobní přítomnost </w:t>
      </w:r>
      <w:r w:rsidRPr="00B944FC">
        <w:rPr>
          <w:rFonts w:eastAsia="Times New Roman" w:cstheme="minorHAnsi"/>
          <w:b/>
          <w:bCs/>
          <w:lang w:eastAsia="cs-CZ"/>
        </w:rPr>
        <w:t>většiny žáků</w:t>
      </w:r>
      <w:r w:rsidRPr="00B944FC">
        <w:rPr>
          <w:rFonts w:eastAsia="Times New Roman" w:cstheme="minorHAnsi"/>
          <w:lang w:eastAsia="cs-CZ"/>
        </w:rPr>
        <w:t> z nejméně jedné třídy, studijní skupiny, oddělení nebo kursu ve škole nebo </w:t>
      </w:r>
      <w:r w:rsidRPr="00B944FC">
        <w:rPr>
          <w:rFonts w:eastAsia="Times New Roman" w:cstheme="minorHAnsi"/>
          <w:b/>
          <w:bCs/>
          <w:lang w:eastAsia="cs-CZ"/>
        </w:rPr>
        <w:t>většiny dětí</w:t>
      </w:r>
      <w:r w:rsidRPr="00B944FC">
        <w:rPr>
          <w:rFonts w:eastAsia="Times New Roman" w:cstheme="minorHAnsi"/>
          <w:lang w:eastAsia="cs-CZ"/>
        </w:rPr>
        <w:t>, pro které je předškolní vzdělávání povinné, z mateřské školy nebo z odloučeného pracoviště nebo z nejméně jedné třídy, ve které se vzdělávají pouze tyto děti, poskytuje škola dotčeným dětem a žákům vzdělávání distančním způsobem.</w:t>
      </w:r>
    </w:p>
    <w:p w14:paraId="68C694DA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b/>
          <w:bCs/>
          <w:lang w:eastAsia="cs-CZ"/>
        </w:rPr>
        <w:t>Děti a žáci jsou povinni se vzdělávat distančním způsobem</w:t>
      </w:r>
      <w:r w:rsidRPr="00B944FC">
        <w:rPr>
          <w:rFonts w:eastAsia="Times New Roman" w:cstheme="minorHAnsi"/>
          <w:lang w:eastAsia="cs-CZ"/>
        </w:rPr>
        <w:t> s výjimkou žáků základní umělecké školy a jazykové školy s právem státní jazykové zkoušky.</w:t>
      </w:r>
    </w:p>
    <w:p w14:paraId="25496D14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 Nárok na dotovaný oběd tedy mají</w:t>
      </w:r>
    </w:p>
    <w:p w14:paraId="0CEA51BD" w14:textId="77777777" w:rsidR="006F6519" w:rsidRPr="00B944FC" w:rsidRDefault="006F6519" w:rsidP="006F6519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děti, pro které předškolní vzdělávání není povinné, v době, kdy děti z daného odloučeného pracoviště, pro které je předškolní vzdělávání povinné, jsou povinny se vzdělávat distančním způsobem,</w:t>
      </w:r>
    </w:p>
    <w:p w14:paraId="144E7F5A" w14:textId="77777777" w:rsidR="006F6519" w:rsidRPr="00B944FC" w:rsidRDefault="006F6519" w:rsidP="006F6519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děti, pro které je předškolní vzdělávání povinné, v době, kdy jsou povinny se vzdělávat distančním způsobem,</w:t>
      </w:r>
    </w:p>
    <w:p w14:paraId="2278624F" w14:textId="77777777" w:rsidR="006F6519" w:rsidRPr="00B944FC" w:rsidRDefault="006F6519" w:rsidP="006F6519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žáci základních škol v době, kdy jsou povinni se vzdělávat distančním způsobem,</w:t>
      </w:r>
    </w:p>
    <w:p w14:paraId="7F603687" w14:textId="77777777" w:rsidR="006F6519" w:rsidRPr="00B944FC" w:rsidRDefault="006F6519" w:rsidP="006F6519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nezletilí žáci středních škol a konzervatoří v době, kdy jsou povinni se vzdělávat distančním způsobem,</w:t>
      </w:r>
    </w:p>
    <w:p w14:paraId="2918E456" w14:textId="77777777" w:rsidR="006F6519" w:rsidRPr="00B944FC" w:rsidRDefault="006F6519" w:rsidP="006F6519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 xml:space="preserve">zletilí žáci středních škol a konzervatoří a studenti vyšších odborných škol v době, kdy jsou povinni se vzdělávat distančním způsobem, pokud jim nárok na dotovaný oběd </w:t>
      </w:r>
      <w:r w:rsidRPr="00B944FC">
        <w:rPr>
          <w:rFonts w:eastAsia="Times New Roman" w:cstheme="minorHAnsi"/>
          <w:lang w:eastAsia="cs-CZ"/>
        </w:rPr>
        <w:lastRenderedPageBreak/>
        <w:t>vyplývá ze školního/vnitřního řádu (uvedené platí za podmínky, že ze školního/vnitřního řádu nevyplývá jiný postup).</w:t>
      </w:r>
    </w:p>
    <w:p w14:paraId="3AFC847E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 </w:t>
      </w:r>
      <w:r w:rsidRPr="00B944FC">
        <w:rPr>
          <w:rFonts w:eastAsia="Times New Roman" w:cstheme="minorHAnsi"/>
          <w:b/>
          <w:bCs/>
          <w:lang w:eastAsia="cs-CZ"/>
        </w:rPr>
        <w:t>V ostatních případech</w:t>
      </w:r>
      <w:r w:rsidRPr="00B944FC">
        <w:rPr>
          <w:rFonts w:eastAsia="Times New Roman" w:cstheme="minorHAnsi"/>
          <w:lang w:eastAsia="cs-CZ"/>
        </w:rPr>
        <w:t> platí, že nárok na dotovaný oběd mají strávníci pouze první den své nepřítomnosti ve škole dle § 4 odst. 9 vyhlášky č. 107/2005 Sb., o školním stravování.</w:t>
      </w:r>
    </w:p>
    <w:p w14:paraId="0473BA08" w14:textId="77777777" w:rsidR="006F6519" w:rsidRPr="00B944FC" w:rsidRDefault="002F00BD" w:rsidP="006F6519">
      <w:pPr>
        <w:spacing w:after="336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noProof/>
          <w:lang w:eastAsia="cs-CZ"/>
        </w:rPr>
        <w:pict w14:anchorId="14B9F325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66B479BB" w14:textId="77777777" w:rsidR="006F6519" w:rsidRPr="00B944FC" w:rsidRDefault="006F6519" w:rsidP="006F6519">
      <w:pPr>
        <w:spacing w:before="300" w:after="120" w:line="240" w:lineRule="auto"/>
        <w:outlineLvl w:val="3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b/>
          <w:bCs/>
          <w:lang w:eastAsia="cs-CZ"/>
        </w:rPr>
        <w:t>Stanovisko MŠMT k prokazování OTN ve školní jídelně od 1. 11. 2021</w:t>
      </w:r>
    </w:p>
    <w:p w14:paraId="34AED6F2" w14:textId="77777777" w:rsidR="006F6519" w:rsidRPr="00B944FC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lang w:eastAsia="cs-CZ"/>
        </w:rPr>
        <w:t>V souladu s Mimořádným opatřením Ministerstva zdravotnictví k provozu služeb a maloobchodu </w:t>
      </w:r>
      <w:r w:rsidRPr="00B944FC">
        <w:rPr>
          <w:rFonts w:eastAsia="Times New Roman" w:cstheme="minorHAnsi"/>
          <w:b/>
          <w:bCs/>
          <w:lang w:eastAsia="cs-CZ"/>
        </w:rPr>
        <w:t>platí pro školní jídelny</w:t>
      </w:r>
      <w:r w:rsidRPr="00B944FC">
        <w:rPr>
          <w:rFonts w:eastAsia="Times New Roman" w:cstheme="minorHAnsi"/>
          <w:lang w:eastAsia="cs-CZ"/>
        </w:rPr>
        <w:t> s účinností od 1. 11. 2021 (</w:t>
      </w:r>
      <w:hyperlink r:id="rId5" w:tooltip="[Odkaz do nového okna] " w:history="1">
        <w:r w:rsidRPr="00B944FC">
          <w:rPr>
            <w:rFonts w:eastAsia="Times New Roman" w:cstheme="minorHAnsi"/>
            <w:u w:val="single"/>
            <w:lang w:eastAsia="cs-CZ"/>
          </w:rPr>
          <w:t>ZDE</w:t>
        </w:r>
      </w:hyperlink>
      <w:r w:rsidRPr="00B944FC">
        <w:rPr>
          <w:rFonts w:eastAsia="Times New Roman" w:cstheme="minorHAnsi"/>
          <w:lang w:eastAsia="cs-CZ"/>
        </w:rPr>
        <w:t>) </w:t>
      </w:r>
      <w:r w:rsidRPr="00B944FC">
        <w:rPr>
          <w:rFonts w:eastAsia="Times New Roman" w:cstheme="minorHAnsi"/>
          <w:b/>
          <w:bCs/>
          <w:lang w:eastAsia="cs-CZ"/>
        </w:rPr>
        <w:t>povinnost kontrolovat OTN</w:t>
      </w:r>
      <w:r w:rsidRPr="00B944FC">
        <w:rPr>
          <w:rFonts w:eastAsia="Times New Roman" w:cstheme="minorHAnsi"/>
          <w:lang w:eastAsia="cs-CZ"/>
        </w:rPr>
        <w:t> (očkování, testování, prodělání covid-19 v posledních 180 dnech) </w:t>
      </w:r>
      <w:r w:rsidRPr="00B944FC">
        <w:rPr>
          <w:rFonts w:eastAsia="Times New Roman" w:cstheme="minorHAnsi"/>
          <w:b/>
          <w:bCs/>
          <w:lang w:eastAsia="cs-CZ"/>
        </w:rPr>
        <w:t>cizích strávníků při vstupu do provozovny</w:t>
      </w:r>
      <w:r w:rsidRPr="00B944FC">
        <w:rPr>
          <w:rFonts w:eastAsia="Times New Roman" w:cstheme="minorHAnsi"/>
          <w:lang w:eastAsia="cs-CZ"/>
        </w:rPr>
        <w:t> (v případě, že kontrolu při vstupu neumožňují provozní podmínky provozovatele kontrola proběhne nejpozději před poskytnutím služby). Pro zjednodušení doporučujeme pro cizí strávníky zprovoznit výdejové okénko. V takovém případě není nutno OTN kontrolovat.</w:t>
      </w:r>
    </w:p>
    <w:p w14:paraId="45C6BD25" w14:textId="6832DF8E" w:rsidR="00704B05" w:rsidRPr="006F6519" w:rsidRDefault="006F6519" w:rsidP="006F6519">
      <w:pPr>
        <w:spacing w:before="120" w:after="240" w:line="240" w:lineRule="auto"/>
        <w:rPr>
          <w:rFonts w:eastAsia="Times New Roman" w:cstheme="minorHAnsi"/>
          <w:lang w:eastAsia="cs-CZ"/>
        </w:rPr>
      </w:pPr>
      <w:r w:rsidRPr="00B944FC">
        <w:rPr>
          <w:rFonts w:eastAsia="Times New Roman" w:cstheme="minorHAnsi"/>
          <w:b/>
          <w:bCs/>
          <w:lang w:eastAsia="cs-CZ"/>
        </w:rPr>
        <w:t>Cizími strávníky jsou myšleny pouze osoby využívajících služeb školní jídelny v rámci doplňkové činnosti (typicky veřejnost)</w:t>
      </w:r>
      <w:r w:rsidRPr="00B944FC">
        <w:rPr>
          <w:rFonts w:eastAsia="Times New Roman" w:cstheme="minorHAnsi"/>
          <w:lang w:eastAsia="cs-CZ"/>
        </w:rPr>
        <w:t>. </w:t>
      </w:r>
      <w:r w:rsidRPr="00B944FC">
        <w:rPr>
          <w:rFonts w:eastAsia="Times New Roman" w:cstheme="minorHAnsi"/>
          <w:b/>
          <w:bCs/>
          <w:lang w:eastAsia="cs-CZ"/>
        </w:rPr>
        <w:t>Zaměstnanci/děti/žáci/studenti škol a školských zařízení, které mají s danou školní jídelnou smlouvu o poskytnutí stravovacích služeb, nemusí prokazovat OTN.</w:t>
      </w:r>
    </w:p>
    <w:sectPr w:rsidR="00704B05" w:rsidRPr="006F6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F96EF6"/>
    <w:multiLevelType w:val="multilevel"/>
    <w:tmpl w:val="36FA5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1531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519"/>
    <w:rsid w:val="002F00BD"/>
    <w:rsid w:val="006F6519"/>
    <w:rsid w:val="00704B05"/>
    <w:rsid w:val="00874C10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6EFD5"/>
  <w15:chartTrackingRefBased/>
  <w15:docId w15:val="{38CD01E9-2B12-1B4C-9691-F13797A0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F6519"/>
    <w:pPr>
      <w:spacing w:after="160" w:line="259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6F65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F65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F65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F65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F65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F65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F65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F65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F65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F65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F65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F65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F651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F651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F651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F651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F651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F651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F65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F65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F65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F65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F65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F651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F651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F651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F65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F651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F65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oronavirus.mzcr.cz/wp-content/uploads/2021/10/Zmena-mimoradneho-opatreni-%E2%80%93-omezeni-maloobchodniho-prodeje-zbozi-a-sluzeb-a-poskytovani-sluzeb-s-ucinnosti-od-1.-11.-202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1125</Words>
  <Characters>6639</Characters>
  <Application>Microsoft Office Word</Application>
  <DocSecurity>0</DocSecurity>
  <Lines>55</Lines>
  <Paragraphs>15</Paragraphs>
  <ScaleCrop>false</ScaleCrop>
  <Company/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2025-08-04T05:45:00Z</dcterms:created>
  <dcterms:modified xsi:type="dcterms:W3CDTF">2025-08-04T05:45:00Z</dcterms:modified>
</cp:coreProperties>
</file>