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A63CE" w14:textId="77777777" w:rsidR="00F41B4D" w:rsidRPr="00B329B5" w:rsidRDefault="00F41B4D" w:rsidP="00F41B4D">
      <w:pPr>
        <w:shd w:val="clear" w:color="auto" w:fill="F0F2F9"/>
        <w:spacing w:after="0" w:line="240" w:lineRule="auto"/>
        <w:jc w:val="center"/>
        <w:outlineLvl w:val="1"/>
        <w:rPr>
          <w:rFonts w:ascii="Poppins" w:eastAsia="Times New Roman" w:hAnsi="Poppins" w:cs="Poppins"/>
          <w:b/>
          <w:bCs/>
          <w:color w:val="273361"/>
          <w:sz w:val="36"/>
          <w:szCs w:val="36"/>
          <w:lang w:eastAsia="cs-CZ"/>
        </w:rPr>
      </w:pPr>
      <w:r w:rsidRPr="00B329B5">
        <w:rPr>
          <w:rFonts w:ascii="Poppins" w:eastAsia="Times New Roman" w:hAnsi="Poppins" w:cs="Poppins"/>
          <w:b/>
          <w:bCs/>
          <w:color w:val="273361"/>
          <w:sz w:val="36"/>
          <w:szCs w:val="36"/>
          <w:lang w:eastAsia="cs-CZ"/>
        </w:rPr>
        <w:t>Doporučení při umisťování ukrajinských dětí bez doprovodu do školských zařízení</w:t>
      </w:r>
    </w:p>
    <w:p w14:paraId="4663A99B" w14:textId="77777777" w:rsidR="00F41B4D" w:rsidRPr="00B329B5" w:rsidRDefault="00F41B4D" w:rsidP="00F41B4D">
      <w:pPr>
        <w:shd w:val="clear" w:color="auto" w:fill="F0F2F9"/>
        <w:spacing w:after="0" w:line="240" w:lineRule="auto"/>
        <w:rPr>
          <w:rFonts w:ascii="Poppins" w:eastAsia="Times New Roman" w:hAnsi="Poppins" w:cs="Poppins"/>
          <w:color w:val="4A4A4A"/>
          <w:sz w:val="24"/>
          <w:szCs w:val="24"/>
          <w:lang w:eastAsia="cs-CZ"/>
        </w:rPr>
      </w:pPr>
    </w:p>
    <w:p w14:paraId="786E7BFE" w14:textId="77777777" w:rsidR="00F41B4D" w:rsidRPr="00B329B5" w:rsidRDefault="00F41B4D" w:rsidP="00F41B4D">
      <w:pPr>
        <w:shd w:val="clear" w:color="auto" w:fill="F5F5F5"/>
        <w:spacing w:line="240" w:lineRule="auto"/>
        <w:jc w:val="both"/>
        <w:rPr>
          <w:rFonts w:ascii="Poppins" w:eastAsia="Times New Roman" w:hAnsi="Poppins" w:cs="Poppins"/>
          <w:color w:val="4A4A4A"/>
          <w:sz w:val="24"/>
          <w:szCs w:val="24"/>
          <w:lang w:eastAsia="cs-CZ"/>
        </w:rPr>
      </w:pPr>
      <w:r w:rsidRPr="00B329B5">
        <w:rPr>
          <w:rFonts w:ascii="Poppins" w:eastAsia="Times New Roman" w:hAnsi="Poppins" w:cs="Poppins"/>
          <w:color w:val="4A4A4A"/>
          <w:sz w:val="24"/>
          <w:szCs w:val="24"/>
          <w:lang w:eastAsia="cs-CZ"/>
        </w:rPr>
        <w:t>V níže přiložených </w:t>
      </w:r>
      <w:r w:rsidRPr="00B329B5">
        <w:rPr>
          <w:rFonts w:ascii="Poppins" w:eastAsia="Times New Roman" w:hAnsi="Poppins" w:cs="Poppins"/>
          <w:b/>
          <w:bCs/>
          <w:color w:val="363636"/>
          <w:sz w:val="24"/>
          <w:szCs w:val="24"/>
          <w:lang w:eastAsia="cs-CZ"/>
        </w:rPr>
        <w:t>informačních materiálech MŠMT a MPSV</w:t>
      </w:r>
      <w:r w:rsidRPr="00B329B5">
        <w:rPr>
          <w:rFonts w:ascii="Poppins" w:eastAsia="Times New Roman" w:hAnsi="Poppins" w:cs="Poppins"/>
          <w:color w:val="4A4A4A"/>
          <w:sz w:val="24"/>
          <w:szCs w:val="24"/>
          <w:lang w:eastAsia="cs-CZ"/>
        </w:rPr>
        <w:t> naleznete podrobné informace a doporučení, </w:t>
      </w:r>
      <w:r w:rsidRPr="00B329B5">
        <w:rPr>
          <w:rFonts w:ascii="Poppins" w:eastAsia="Times New Roman" w:hAnsi="Poppins" w:cs="Poppins"/>
          <w:b/>
          <w:bCs/>
          <w:color w:val="363636"/>
          <w:sz w:val="24"/>
          <w:szCs w:val="24"/>
          <w:lang w:eastAsia="cs-CZ"/>
        </w:rPr>
        <w:t>jak postupovat v případě umisťování a přijímaní ukrajinských dětí bez doprovodu do zařízení ústavní či ochranné výchovy a do škol</w:t>
      </w:r>
      <w:r w:rsidRPr="00B329B5">
        <w:rPr>
          <w:rFonts w:ascii="Poppins" w:eastAsia="Times New Roman" w:hAnsi="Poppins" w:cs="Poppins"/>
          <w:color w:val="4A4A4A"/>
          <w:sz w:val="24"/>
          <w:szCs w:val="24"/>
          <w:lang w:eastAsia="cs-CZ"/>
        </w:rPr>
        <w:t>, a to včetně seznamu institucí, které je třeba kontaktovat, kontaktních informací a důležitých odkazů.</w:t>
      </w:r>
    </w:p>
    <w:p w14:paraId="4197B390" w14:textId="77777777" w:rsidR="00F41B4D" w:rsidRPr="00B329B5" w:rsidRDefault="009C5A64" w:rsidP="00F41B4D">
      <w:pPr>
        <w:shd w:val="clear" w:color="auto" w:fill="F0F2F9"/>
        <w:spacing w:after="0" w:line="240" w:lineRule="auto"/>
        <w:jc w:val="both"/>
        <w:rPr>
          <w:rFonts w:ascii="Poppins" w:eastAsia="Times New Roman" w:hAnsi="Poppins" w:cs="Poppins"/>
          <w:color w:val="4A4A4A"/>
          <w:sz w:val="24"/>
          <w:szCs w:val="24"/>
          <w:lang w:eastAsia="cs-CZ"/>
        </w:rPr>
      </w:pPr>
      <w:r w:rsidRPr="009C5A64">
        <w:rPr>
          <w:rFonts w:ascii="Poppins" w:eastAsia="Times New Roman" w:hAnsi="Poppins" w:cs="Poppins"/>
          <w:noProof/>
          <w:color w:val="4A4A4A"/>
          <w:sz w:val="24"/>
          <w:szCs w:val="24"/>
          <w:lang w:eastAsia="cs-CZ"/>
        </w:rPr>
        <w:pict w14:anchorId="0824C84D">
          <v:rect id="_x0000_i1028" alt="" style="width:453.6pt;height:.05pt;mso-width-percent:0;mso-height-percent:0;mso-width-percent:0;mso-height-percent:0" o:hralign="center" o:hrstd="t" o:hr="t" fillcolor="#a0a0a0" stroked="f"/>
        </w:pict>
      </w:r>
    </w:p>
    <w:p w14:paraId="73D0718D" w14:textId="77777777" w:rsidR="00F41B4D" w:rsidRPr="00B329B5" w:rsidRDefault="00F41B4D" w:rsidP="00F41B4D">
      <w:pPr>
        <w:shd w:val="clear" w:color="auto" w:fill="F0F2F9"/>
        <w:spacing w:line="240" w:lineRule="auto"/>
        <w:jc w:val="center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B329B5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Informace MŠMT</w:t>
      </w:r>
    </w:p>
    <w:p w14:paraId="1EA1310D" w14:textId="77777777" w:rsidR="00F41B4D" w:rsidRPr="00B329B5" w:rsidRDefault="00F41B4D" w:rsidP="00F41B4D">
      <w:pPr>
        <w:shd w:val="clear" w:color="auto" w:fill="FDF6F7"/>
        <w:spacing w:after="0" w:line="240" w:lineRule="auto"/>
        <w:rPr>
          <w:rFonts w:ascii="Poppins" w:eastAsia="Times New Roman" w:hAnsi="Poppins" w:cs="Poppins"/>
          <w:color w:val="4A4A4A"/>
          <w:sz w:val="24"/>
          <w:szCs w:val="24"/>
          <w:lang w:eastAsia="cs-CZ"/>
        </w:rPr>
      </w:pPr>
      <w:hyperlink r:id="rId5" w:anchor="MSMT" w:history="1">
        <w:r w:rsidRPr="00B329B5">
          <w:rPr>
            <w:rFonts w:ascii="Poppins" w:eastAsia="Times New Roman" w:hAnsi="Poppins" w:cs="Poppins"/>
            <w:color w:val="00AAFF"/>
            <w:sz w:val="24"/>
            <w:szCs w:val="24"/>
            <w:u w:val="single"/>
            <w:lang w:eastAsia="cs-CZ"/>
          </w:rPr>
          <w:t>Informace týkající se </w:t>
        </w:r>
        <w:r w:rsidRPr="00B329B5">
          <w:rPr>
            <w:rFonts w:ascii="Poppins" w:eastAsia="Times New Roman" w:hAnsi="Poppins" w:cs="Poppins"/>
            <w:b/>
            <w:bCs/>
            <w:color w:val="00AAFF"/>
            <w:sz w:val="24"/>
            <w:szCs w:val="24"/>
            <w:lang w:eastAsia="cs-CZ"/>
          </w:rPr>
          <w:t>nezletilých cizinců bez doprovodu</w:t>
        </w:r>
        <w:r w:rsidRPr="00B329B5">
          <w:rPr>
            <w:rFonts w:ascii="Poppins" w:eastAsia="Times New Roman" w:hAnsi="Poppins" w:cs="Poppins"/>
            <w:color w:val="00AAFF"/>
            <w:sz w:val="24"/>
            <w:szCs w:val="24"/>
            <w:u w:val="single"/>
            <w:lang w:eastAsia="cs-CZ"/>
          </w:rPr>
          <w:t> přicházejících z Ukrajiny v zařízeních pro výkon ústavní nebo ochranné výchovy a preventivně výchovné péče</w:t>
        </w:r>
      </w:hyperlink>
    </w:p>
    <w:p w14:paraId="28E378E5" w14:textId="77777777" w:rsidR="00F41B4D" w:rsidRPr="00B329B5" w:rsidRDefault="00F41B4D" w:rsidP="00F41B4D">
      <w:pPr>
        <w:shd w:val="clear" w:color="auto" w:fill="F0F2F9"/>
        <w:spacing w:after="137" w:line="240" w:lineRule="auto"/>
        <w:jc w:val="center"/>
        <w:outlineLvl w:val="1"/>
        <w:rPr>
          <w:rFonts w:ascii="Poppins" w:eastAsia="Times New Roman" w:hAnsi="Poppins" w:cs="Poppins"/>
          <w:b/>
          <w:bCs/>
          <w:color w:val="363636"/>
          <w:sz w:val="42"/>
          <w:szCs w:val="42"/>
          <w:lang w:eastAsia="cs-CZ"/>
        </w:rPr>
      </w:pPr>
      <w:r w:rsidRPr="00B329B5">
        <w:rPr>
          <w:rFonts w:ascii="Poppins" w:eastAsia="Times New Roman" w:hAnsi="Poppins" w:cs="Poppins"/>
          <w:b/>
          <w:bCs/>
          <w:color w:val="363636"/>
          <w:sz w:val="42"/>
          <w:szCs w:val="42"/>
          <w:lang w:eastAsia="cs-CZ"/>
        </w:rPr>
        <w:t>Leták MPSV</w:t>
      </w:r>
    </w:p>
    <w:p w14:paraId="39A1B35F" w14:textId="77777777" w:rsidR="00F41B4D" w:rsidRPr="00B329B5" w:rsidRDefault="00F41B4D" w:rsidP="00F41B4D">
      <w:pPr>
        <w:shd w:val="clear" w:color="auto" w:fill="FFF8E4"/>
        <w:spacing w:after="0" w:line="240" w:lineRule="auto"/>
        <w:rPr>
          <w:rFonts w:ascii="Poppins" w:eastAsia="Times New Roman" w:hAnsi="Poppins" w:cs="Poppins"/>
          <w:color w:val="4A4A4A"/>
          <w:sz w:val="24"/>
          <w:szCs w:val="24"/>
          <w:lang w:eastAsia="cs-CZ"/>
        </w:rPr>
      </w:pPr>
      <w:hyperlink r:id="rId6" w:anchor="MPSV" w:history="1">
        <w:r w:rsidRPr="00B329B5">
          <w:rPr>
            <w:rFonts w:ascii="Poppins" w:eastAsia="Times New Roman" w:hAnsi="Poppins" w:cs="Poppins"/>
            <w:b/>
            <w:bCs/>
            <w:color w:val="00AAFF"/>
            <w:sz w:val="24"/>
            <w:szCs w:val="24"/>
            <w:u w:val="single"/>
            <w:lang w:eastAsia="cs-CZ"/>
          </w:rPr>
          <w:t>Zajištění ochrany nezletilým dětem bez doprovodu </w:t>
        </w:r>
      </w:hyperlink>
      <w:hyperlink r:id="rId7" w:anchor="MPSV" w:history="1">
        <w:r w:rsidRPr="00B329B5">
          <w:rPr>
            <w:rFonts w:ascii="Poppins" w:eastAsia="Times New Roman" w:hAnsi="Poppins" w:cs="Poppins"/>
            <w:color w:val="00AAFF"/>
            <w:sz w:val="24"/>
            <w:szCs w:val="24"/>
            <w:u w:val="single"/>
            <w:lang w:eastAsia="cs-CZ"/>
          </w:rPr>
          <w:t>přicházejícím z Ukrajiny</w:t>
        </w:r>
      </w:hyperlink>
    </w:p>
    <w:p w14:paraId="0B6B169C" w14:textId="77777777" w:rsidR="00F41B4D" w:rsidRPr="00B329B5" w:rsidRDefault="009C5A64" w:rsidP="00F41B4D">
      <w:pPr>
        <w:shd w:val="clear" w:color="auto" w:fill="F0F2F9"/>
        <w:spacing w:after="0" w:line="240" w:lineRule="auto"/>
        <w:jc w:val="both"/>
        <w:rPr>
          <w:rFonts w:ascii="Poppins" w:eastAsia="Times New Roman" w:hAnsi="Poppins" w:cs="Poppins"/>
          <w:color w:val="4A4A4A"/>
          <w:sz w:val="24"/>
          <w:szCs w:val="24"/>
          <w:lang w:eastAsia="cs-CZ"/>
        </w:rPr>
      </w:pPr>
      <w:r w:rsidRPr="009C5A64">
        <w:rPr>
          <w:rFonts w:ascii="Poppins" w:eastAsia="Times New Roman" w:hAnsi="Poppins" w:cs="Poppins"/>
          <w:noProof/>
          <w:color w:val="4A4A4A"/>
          <w:sz w:val="24"/>
          <w:szCs w:val="24"/>
          <w:lang w:eastAsia="cs-CZ"/>
        </w:rPr>
        <w:pict w14:anchorId="501BC31B">
          <v:rect id="_x0000_i1027" alt="" style="width:453.6pt;height:.05pt;mso-width-percent:0;mso-height-percent:0;mso-width-percent:0;mso-height-percent:0" o:hralign="center" o:hrstd="t" o:hr="t" fillcolor="#a0a0a0" stroked="f"/>
        </w:pict>
      </w:r>
    </w:p>
    <w:p w14:paraId="264F2302" w14:textId="77777777" w:rsidR="00F41B4D" w:rsidRPr="00B329B5" w:rsidRDefault="00F41B4D" w:rsidP="00F41B4D">
      <w:pPr>
        <w:shd w:val="clear" w:color="auto" w:fill="F0F2F9"/>
        <w:spacing w:before="320" w:line="240" w:lineRule="auto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B329B5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Informace MŠMT: Informace týkající se nezletilých cizinců bez doprovodu přicházejících z Ukrajiny v zařízeních pro výkon ústavní nebo ochranné výchovy a preventivně výchovné péče.</w:t>
      </w:r>
    </w:p>
    <w:p w14:paraId="44FED061" w14:textId="77777777" w:rsidR="00F41B4D" w:rsidRPr="00B329B5" w:rsidRDefault="00F41B4D" w:rsidP="00F41B4D">
      <w:pPr>
        <w:shd w:val="clear" w:color="auto" w:fill="F0F2F9"/>
        <w:spacing w:line="240" w:lineRule="auto"/>
        <w:jc w:val="both"/>
        <w:rPr>
          <w:rFonts w:ascii="Poppins" w:eastAsia="Times New Roman" w:hAnsi="Poppins" w:cs="Poppins"/>
          <w:color w:val="4A4A4A"/>
          <w:sz w:val="24"/>
          <w:szCs w:val="24"/>
          <w:lang w:eastAsia="cs-CZ"/>
        </w:rPr>
      </w:pPr>
      <w:hyperlink r:id="rId8" w:history="1">
        <w:proofErr w:type="spellStart"/>
        <w:r w:rsidRPr="00B329B5">
          <w:rPr>
            <w:rFonts w:ascii="Poppins" w:eastAsia="Times New Roman" w:hAnsi="Poppins" w:cs="Poppins"/>
            <w:color w:val="00AAFF"/>
            <w:sz w:val="24"/>
            <w:szCs w:val="24"/>
            <w:u w:val="single"/>
            <w:lang w:eastAsia="cs-CZ"/>
          </w:rPr>
          <w:t>MSMT_Informace</w:t>
        </w:r>
        <w:proofErr w:type="spellEnd"/>
        <w:r w:rsidRPr="00B329B5">
          <w:rPr>
            <w:rFonts w:ascii="Poppins" w:eastAsia="Times New Roman" w:hAnsi="Poppins" w:cs="Poppins"/>
            <w:color w:val="00AAFF"/>
            <w:sz w:val="24"/>
            <w:szCs w:val="24"/>
            <w:u w:val="single"/>
            <w:lang w:eastAsia="cs-CZ"/>
          </w:rPr>
          <w:t xml:space="preserve"> týkající se NBD v zařízeních pro výkon ÚV OV a preventivně výchovné </w:t>
        </w:r>
        <w:proofErr w:type="spellStart"/>
        <w:r w:rsidRPr="00B329B5">
          <w:rPr>
            <w:rFonts w:ascii="Poppins" w:eastAsia="Times New Roman" w:hAnsi="Poppins" w:cs="Poppins"/>
            <w:color w:val="00AAFF"/>
            <w:sz w:val="24"/>
            <w:szCs w:val="24"/>
            <w:u w:val="single"/>
            <w:lang w:eastAsia="cs-CZ"/>
          </w:rPr>
          <w:t>péče</w:t>
        </w:r>
      </w:hyperlink>
      <w:hyperlink r:id="rId9" w:history="1">
        <w:r w:rsidRPr="00B329B5">
          <w:rPr>
            <w:rFonts w:ascii="Poppins" w:eastAsia="Times New Roman" w:hAnsi="Poppins" w:cs="Poppins"/>
            <w:color w:val="FFFFFF"/>
            <w:sz w:val="19"/>
            <w:szCs w:val="19"/>
            <w:u w:val="single"/>
            <w:shd w:val="clear" w:color="auto" w:fill="32373C"/>
            <w:lang w:eastAsia="cs-CZ"/>
          </w:rPr>
          <w:t>Stáhnout</w:t>
        </w:r>
        <w:proofErr w:type="spellEnd"/>
      </w:hyperlink>
    </w:p>
    <w:p w14:paraId="7E8CEC1B" w14:textId="77777777" w:rsidR="00F41B4D" w:rsidRPr="00B329B5" w:rsidRDefault="009C5A64" w:rsidP="00F41B4D">
      <w:pPr>
        <w:shd w:val="clear" w:color="auto" w:fill="F0F2F9"/>
        <w:spacing w:after="0" w:line="240" w:lineRule="auto"/>
        <w:jc w:val="both"/>
        <w:rPr>
          <w:rFonts w:ascii="Poppins" w:eastAsia="Times New Roman" w:hAnsi="Poppins" w:cs="Poppins"/>
          <w:color w:val="4A4A4A"/>
          <w:sz w:val="24"/>
          <w:szCs w:val="24"/>
          <w:lang w:eastAsia="cs-CZ"/>
        </w:rPr>
      </w:pPr>
      <w:r w:rsidRPr="009C5A64">
        <w:rPr>
          <w:rFonts w:ascii="Poppins" w:eastAsia="Times New Roman" w:hAnsi="Poppins" w:cs="Poppins"/>
          <w:noProof/>
          <w:color w:val="4A4A4A"/>
          <w:sz w:val="24"/>
          <w:szCs w:val="24"/>
          <w:lang w:eastAsia="cs-CZ"/>
        </w:rPr>
        <w:pict w14:anchorId="5335478C">
          <v:rect id="_x0000_i1026" alt="" style="width:453.6pt;height:.05pt;mso-width-percent:0;mso-height-percent:0;mso-width-percent:0;mso-height-percent:0" o:hralign="center" o:hrstd="t" o:hr="t" fillcolor="#a0a0a0" stroked="f"/>
        </w:pict>
      </w:r>
    </w:p>
    <w:p w14:paraId="7F4AC3F6" w14:textId="77777777" w:rsidR="00F41B4D" w:rsidRPr="00B329B5" w:rsidRDefault="00F41B4D" w:rsidP="00F41B4D">
      <w:pPr>
        <w:shd w:val="clear" w:color="auto" w:fill="F0F2F9"/>
        <w:spacing w:before="320" w:line="240" w:lineRule="auto"/>
        <w:jc w:val="both"/>
        <w:outlineLvl w:val="2"/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</w:pPr>
      <w:r w:rsidRPr="00B329B5">
        <w:rPr>
          <w:rFonts w:ascii="Poppins" w:eastAsia="Times New Roman" w:hAnsi="Poppins" w:cs="Poppins"/>
          <w:b/>
          <w:bCs/>
          <w:color w:val="363636"/>
          <w:sz w:val="36"/>
          <w:szCs w:val="36"/>
          <w:lang w:eastAsia="cs-CZ"/>
        </w:rPr>
        <w:t>Leták: Zajištění ochrany nezletilým dětem bez doprovodu přicházejícím z Ukrajiny</w:t>
      </w:r>
    </w:p>
    <w:p w14:paraId="724CB3D1" w14:textId="77777777" w:rsidR="00F41B4D" w:rsidRPr="00B329B5" w:rsidRDefault="00F41B4D" w:rsidP="00F41B4D">
      <w:pPr>
        <w:shd w:val="clear" w:color="auto" w:fill="F0F2F9"/>
        <w:spacing w:line="240" w:lineRule="auto"/>
        <w:jc w:val="both"/>
        <w:rPr>
          <w:rFonts w:ascii="Poppins" w:eastAsia="Times New Roman" w:hAnsi="Poppins" w:cs="Poppins"/>
          <w:color w:val="4A4A4A"/>
          <w:sz w:val="24"/>
          <w:szCs w:val="24"/>
          <w:lang w:eastAsia="cs-CZ"/>
        </w:rPr>
      </w:pPr>
      <w:hyperlink r:id="rId10" w:history="1">
        <w:proofErr w:type="spellStart"/>
        <w:r w:rsidRPr="00B329B5">
          <w:rPr>
            <w:rFonts w:ascii="Poppins" w:eastAsia="Times New Roman" w:hAnsi="Poppins" w:cs="Poppins"/>
            <w:color w:val="00AAFF"/>
            <w:sz w:val="24"/>
            <w:szCs w:val="24"/>
            <w:u w:val="single"/>
            <w:lang w:eastAsia="cs-CZ"/>
          </w:rPr>
          <w:t>Leták_odborníci</w:t>
        </w:r>
        <w:proofErr w:type="spellEnd"/>
        <w:r w:rsidRPr="00B329B5">
          <w:rPr>
            <w:rFonts w:ascii="Poppins" w:eastAsia="Times New Roman" w:hAnsi="Poppins" w:cs="Poppins"/>
            <w:color w:val="00AAFF"/>
            <w:sz w:val="24"/>
            <w:szCs w:val="24"/>
            <w:u w:val="single"/>
            <w:lang w:eastAsia="cs-CZ"/>
          </w:rPr>
          <w:t>_-_Zajištění ochrany nezletilým dětem bez doprovodu přicházejícím z </w:t>
        </w:r>
        <w:proofErr w:type="spellStart"/>
        <w:r w:rsidRPr="00B329B5">
          <w:rPr>
            <w:rFonts w:ascii="Poppins" w:eastAsia="Times New Roman" w:hAnsi="Poppins" w:cs="Poppins"/>
            <w:color w:val="00AAFF"/>
            <w:sz w:val="24"/>
            <w:szCs w:val="24"/>
            <w:u w:val="single"/>
            <w:lang w:eastAsia="cs-CZ"/>
          </w:rPr>
          <w:t>Ukrajiny</w:t>
        </w:r>
      </w:hyperlink>
      <w:hyperlink r:id="rId11" w:history="1">
        <w:r w:rsidRPr="00B329B5">
          <w:rPr>
            <w:rFonts w:ascii="Poppins" w:eastAsia="Times New Roman" w:hAnsi="Poppins" w:cs="Poppins"/>
            <w:color w:val="FFFFFF"/>
            <w:sz w:val="19"/>
            <w:szCs w:val="19"/>
            <w:u w:val="single"/>
            <w:shd w:val="clear" w:color="auto" w:fill="32373C"/>
            <w:lang w:eastAsia="cs-CZ"/>
          </w:rPr>
          <w:t>Stáhnout</w:t>
        </w:r>
        <w:proofErr w:type="spellEnd"/>
      </w:hyperlink>
    </w:p>
    <w:p w14:paraId="039B5815" w14:textId="77777777" w:rsidR="00F41B4D" w:rsidRPr="00B329B5" w:rsidRDefault="009C5A64" w:rsidP="00F41B4D">
      <w:pPr>
        <w:shd w:val="clear" w:color="auto" w:fill="F0F2F9"/>
        <w:spacing w:after="0" w:line="240" w:lineRule="auto"/>
        <w:jc w:val="both"/>
        <w:rPr>
          <w:rFonts w:ascii="Poppins" w:eastAsia="Times New Roman" w:hAnsi="Poppins" w:cs="Poppins"/>
          <w:color w:val="4A4A4A"/>
          <w:sz w:val="24"/>
          <w:szCs w:val="24"/>
          <w:lang w:eastAsia="cs-CZ"/>
        </w:rPr>
      </w:pPr>
      <w:r w:rsidRPr="009C5A64">
        <w:rPr>
          <w:rFonts w:ascii="Poppins" w:eastAsia="Times New Roman" w:hAnsi="Poppins" w:cs="Poppins"/>
          <w:noProof/>
          <w:color w:val="4A4A4A"/>
          <w:sz w:val="24"/>
          <w:szCs w:val="24"/>
          <w:lang w:eastAsia="cs-CZ"/>
        </w:rPr>
        <w:lastRenderedPageBreak/>
        <w:pict w14:anchorId="1ECD6BD7">
          <v:rect id="_x0000_i1025" alt="" style="width:453.6pt;height:.05pt;mso-width-percent:0;mso-height-percent:0;mso-width-percent:0;mso-height-percent:0" o:hralign="center" o:hrstd="t" o:hr="t" fillcolor="#a0a0a0" stroked="f"/>
        </w:pict>
      </w:r>
    </w:p>
    <w:p w14:paraId="798EDA8B" w14:textId="77777777" w:rsidR="00F41B4D" w:rsidRPr="005C6B4A" w:rsidRDefault="00F41B4D" w:rsidP="00F41B4D">
      <w:pPr>
        <w:numPr>
          <w:ilvl w:val="0"/>
          <w:numId w:val="1"/>
        </w:numPr>
        <w:shd w:val="clear" w:color="auto" w:fill="F0F2F9"/>
        <w:spacing w:line="240" w:lineRule="auto"/>
        <w:rPr>
          <w:rFonts w:ascii="Poppins" w:eastAsia="Times New Roman" w:hAnsi="Poppins" w:cs="Poppins"/>
          <w:color w:val="4A4A4A"/>
          <w:sz w:val="24"/>
          <w:szCs w:val="24"/>
          <w:lang w:eastAsia="cs-CZ"/>
        </w:rPr>
      </w:pPr>
      <w:hyperlink r:id="rId12" w:history="1">
        <w:r w:rsidRPr="00B329B5">
          <w:rPr>
            <w:rFonts w:ascii="Poppins" w:eastAsia="Times New Roman" w:hAnsi="Poppins" w:cs="Poppins"/>
            <w:color w:val="00AAFF"/>
            <w:sz w:val="24"/>
            <w:szCs w:val="24"/>
            <w:u w:val="single"/>
            <w:lang w:eastAsia="cs-CZ"/>
          </w:rPr>
          <w:t>#Konflikt na Ukrajině</w:t>
        </w:r>
      </w:hyperlink>
    </w:p>
    <w:p w14:paraId="7862FA2F" w14:textId="77777777" w:rsidR="00F41B4D" w:rsidRDefault="00F41B4D" w:rsidP="00F41B4D"/>
    <w:p w14:paraId="6CD9912D" w14:textId="77777777" w:rsidR="006E057D" w:rsidRDefault="006E057D"/>
    <w:sectPr w:rsidR="006E057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315012"/>
    <w:multiLevelType w:val="multilevel"/>
    <w:tmpl w:val="EB607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518946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4D"/>
    <w:rsid w:val="006E057D"/>
    <w:rsid w:val="009C5A64"/>
    <w:rsid w:val="00F4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CC045"/>
  <w15:chartTrackingRefBased/>
  <w15:docId w15:val="{D1EFBD1D-D2DF-3647-B054-4BD9CE6C7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41B4D"/>
    <w:pPr>
      <w:spacing w:after="160" w:line="259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du.cz/wp-content/uploads/2022/03/MSMT_Informace-tykajici-se-NBD-v-zarizenich-pro-vykon-UV-OV-a-preventivne-vychovne-pece.pdf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edu.cz/doporuceni-pri-umistovani-ukrajinskych-deti-bez-doprovodu-do-skolskych-zarizeni/" TargetMode="External"/><Relationship Id="rId12" Type="http://schemas.openxmlformats.org/officeDocument/2006/relationships/hyperlink" Target="https://www.edu.cz/tag/konflikt-na-ukrajin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du.cz/doporuceni-pri-umistovani-ukrajinskych-deti-bez-doprovodu-do-skolskych-zarizeni/" TargetMode="External"/><Relationship Id="rId11" Type="http://schemas.openxmlformats.org/officeDocument/2006/relationships/hyperlink" Target="https://www.edu.cz/wp-content/uploads/2022/03/Letak_odbornici_-_Zajisteni-ochrany-nezletilym-detem-bez-doprovodu-prichazejicim-z-Ukrajiny.pdf" TargetMode="External"/><Relationship Id="rId5" Type="http://schemas.openxmlformats.org/officeDocument/2006/relationships/hyperlink" Target="https://www.edu.cz/doporuceni-pri-umistovani-ukrajinskych-deti-bez-doprovodu-do-skolskych-zarizeni/" TargetMode="External"/><Relationship Id="rId10" Type="http://schemas.openxmlformats.org/officeDocument/2006/relationships/hyperlink" Target="https://www.edu.cz/wp-content/uploads/2022/03/Letak_odbornici_-_Zajisteni-ochrany-nezletilym-detem-bez-doprovodu-prichazejicim-z-Ukrajiny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edu.cz/wp-content/uploads/2022/03/MSMT_Informace-tykajici-se-NBD-v-zarizenich-pro-vykon-UV-OV-a-preventivne-vychovne-pece.pd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2023-05-30T11:32:00Z</dcterms:created>
  <dcterms:modified xsi:type="dcterms:W3CDTF">2023-05-30T11:33:00Z</dcterms:modified>
</cp:coreProperties>
</file>