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456C7" w14:textId="77777777" w:rsidR="00C57F9F" w:rsidRPr="00D8581F" w:rsidRDefault="00C57F9F" w:rsidP="00C57F9F">
      <w:pPr>
        <w:jc w:val="center"/>
        <w:textAlignment w:val="baseline"/>
        <w:outlineLvl w:val="0"/>
        <w:rPr>
          <w:rFonts w:ascii="Open Sans" w:eastAsia="Times New Roman" w:hAnsi="Open Sans" w:cs="Open Sans"/>
          <w:b/>
          <w:bCs/>
          <w:kern w:val="36"/>
          <w:sz w:val="51"/>
          <w:szCs w:val="51"/>
          <w:lang w:eastAsia="cs-CZ"/>
        </w:rPr>
      </w:pPr>
      <w:r w:rsidRPr="00D8581F">
        <w:rPr>
          <w:rFonts w:ascii="Open Sans" w:eastAsia="Times New Roman" w:hAnsi="Open Sans" w:cs="Open Sans"/>
          <w:b/>
          <w:bCs/>
          <w:kern w:val="36"/>
          <w:sz w:val="51"/>
          <w:szCs w:val="51"/>
          <w:lang w:eastAsia="cs-CZ"/>
        </w:rPr>
        <w:t>LINDAT/CLARIAH-CZ poskytuje veřejně dostupný překladač mezi češtinou a ukrajinštinou</w:t>
      </w:r>
    </w:p>
    <w:p w14:paraId="15A1D874" w14:textId="77777777" w:rsidR="00C57F9F" w:rsidRPr="00D8581F" w:rsidRDefault="00C57F9F" w:rsidP="00C57F9F">
      <w:pPr>
        <w:textAlignment w:val="baseline"/>
        <w:rPr>
          <w:rFonts w:ascii="Open Sans" w:eastAsia="Times New Roman" w:hAnsi="Open Sans" w:cs="Open Sans"/>
          <w:color w:val="444444"/>
          <w:lang w:eastAsia="cs-CZ"/>
        </w:rPr>
      </w:pPr>
    </w:p>
    <w:p w14:paraId="7CF98A8A" w14:textId="77777777" w:rsidR="00C57F9F" w:rsidRPr="00D8581F" w:rsidRDefault="00C57F9F" w:rsidP="00C57F9F">
      <w:pPr>
        <w:textAlignment w:val="baseline"/>
        <w:rPr>
          <w:rFonts w:ascii="inherit" w:eastAsia="Times New Roman" w:hAnsi="inherit" w:cs="Open Sans"/>
          <w:color w:val="444444"/>
          <w:lang w:eastAsia="cs-CZ"/>
        </w:rPr>
      </w:pPr>
      <w:r w:rsidRPr="00D8581F">
        <w:rPr>
          <w:rFonts w:ascii="inherit" w:eastAsia="Times New Roman" w:hAnsi="inherit" w:cs="Open Sans"/>
          <w:color w:val="444444"/>
          <w:lang w:eastAsia="cs-CZ"/>
        </w:rPr>
        <w:t>V reakci na válku na Ukrajině vyvinuli akademici z týmu velké výzkumné infrastruktury LINDAT/CLARIAH-CZ v rekordně krátkém čase veřejně dostupný automatický </w:t>
      </w:r>
      <w:hyperlink r:id="rId4" w:history="1">
        <w:r w:rsidRPr="00D8581F">
          <w:rPr>
            <w:rFonts w:ascii="inherit" w:eastAsia="Times New Roman" w:hAnsi="inherit" w:cs="Open Sans"/>
            <w:b/>
            <w:bCs/>
            <w:color w:val="006568"/>
            <w:u w:val="single"/>
            <w:bdr w:val="none" w:sz="0" w:space="0" w:color="auto" w:frame="1"/>
            <w:lang w:eastAsia="cs-CZ"/>
          </w:rPr>
          <w:t>překladač mezi češtinou a ukrajinštinou</w:t>
        </w:r>
      </w:hyperlink>
      <w:r w:rsidRPr="00D8581F">
        <w:rPr>
          <w:rFonts w:ascii="inherit" w:eastAsia="Times New Roman" w:hAnsi="inherit" w:cs="Open Sans"/>
          <w:color w:val="444444"/>
          <w:lang w:eastAsia="cs-CZ"/>
        </w:rPr>
        <w:t>. Tento překladač je volně dostupný v rámci nástroje</w:t>
      </w:r>
      <w:r w:rsidRPr="00D8581F">
        <w:rPr>
          <w:rFonts w:ascii="inherit" w:eastAsia="Times New Roman" w:hAnsi="inherit" w:cs="Open Sans"/>
          <w:b/>
          <w:bCs/>
          <w:color w:val="444444"/>
          <w:bdr w:val="none" w:sz="0" w:space="0" w:color="auto" w:frame="1"/>
          <w:lang w:eastAsia="cs-CZ"/>
        </w:rPr>
        <w:t> </w:t>
      </w:r>
      <w:hyperlink r:id="rId5" w:history="1">
        <w:r w:rsidRPr="00D8581F">
          <w:rPr>
            <w:rFonts w:ascii="inherit" w:eastAsia="Times New Roman" w:hAnsi="inherit" w:cs="Open Sans"/>
            <w:b/>
            <w:bCs/>
            <w:color w:val="006568"/>
            <w:u w:val="single"/>
            <w:bdr w:val="none" w:sz="0" w:space="0" w:color="auto" w:frame="1"/>
            <w:lang w:eastAsia="cs-CZ"/>
          </w:rPr>
          <w:t>CUBBITT</w:t>
        </w:r>
      </w:hyperlink>
      <w:r w:rsidRPr="00D8581F">
        <w:rPr>
          <w:rFonts w:ascii="inherit" w:eastAsia="Times New Roman" w:hAnsi="inherit" w:cs="Open Sans"/>
          <w:color w:val="444444"/>
          <w:lang w:eastAsia="cs-CZ"/>
        </w:rPr>
        <w:t xml:space="preserve">, který byl veřejnosti představen před necelými dvěma lety. Nástroj využívá neuronové sítě a umožňuje překlad mezi několika jazyky. Vědci aktuálně pracují na jeho rozšíření o další jazyky a současně vyvíjejí nové metody, které umožní ještě vyšší kvalitu překladu. Česko-ukrajinská a ukrajinsko-česká verze vznikla jako výsledek </w:t>
      </w:r>
      <w:proofErr w:type="spellStart"/>
      <w:r w:rsidRPr="00D8581F">
        <w:rPr>
          <w:rFonts w:ascii="inherit" w:eastAsia="Times New Roman" w:hAnsi="inherit" w:cs="Open Sans"/>
          <w:color w:val="444444"/>
          <w:lang w:eastAsia="cs-CZ"/>
        </w:rPr>
        <w:t>hackathonu</w:t>
      </w:r>
      <w:proofErr w:type="spellEnd"/>
      <w:r w:rsidRPr="00D8581F">
        <w:rPr>
          <w:rFonts w:ascii="inherit" w:eastAsia="Times New Roman" w:hAnsi="inherit" w:cs="Open Sans"/>
          <w:color w:val="444444"/>
          <w:lang w:eastAsia="cs-CZ"/>
        </w:rPr>
        <w:t xml:space="preserve"> s cílem pomoci uprchlíkům z Ukrajiny překonat jazykovou bariéru a usnadnit jim kontakt v českém prostředí.</w:t>
      </w:r>
    </w:p>
    <w:p w14:paraId="0C44DD60" w14:textId="77777777" w:rsidR="00C57F9F" w:rsidRPr="00D8581F" w:rsidRDefault="00C57F9F" w:rsidP="00C57F9F">
      <w:pPr>
        <w:textAlignment w:val="baseline"/>
        <w:rPr>
          <w:rFonts w:ascii="inherit" w:eastAsia="Times New Roman" w:hAnsi="inherit" w:cs="Open Sans"/>
          <w:color w:val="444444"/>
          <w:lang w:eastAsia="cs-CZ"/>
        </w:rPr>
      </w:pPr>
    </w:p>
    <w:p w14:paraId="48ED6E7C" w14:textId="77777777" w:rsidR="00C57F9F" w:rsidRPr="00D8581F" w:rsidRDefault="00C57F9F" w:rsidP="00C57F9F">
      <w:pPr>
        <w:textAlignment w:val="baseline"/>
        <w:rPr>
          <w:rFonts w:ascii="inherit" w:eastAsia="Times New Roman" w:hAnsi="inherit" w:cs="Open Sans"/>
          <w:color w:val="444444"/>
          <w:lang w:eastAsia="cs-CZ"/>
        </w:rPr>
      </w:pPr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„Předběžné výsledky testů ukazují, že kvalita ukrajinsko-českého překladu je vyšší než například u systému Google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Translate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, a to zejména díky novým metodám strojového učení, které původně vznikly pro česko-anglický překlad,“</w:t>
      </w:r>
      <w:r w:rsidRPr="00D8581F">
        <w:rPr>
          <w:rFonts w:ascii="inherit" w:eastAsia="Times New Roman" w:hAnsi="inherit" w:cs="Open Sans"/>
          <w:color w:val="444444"/>
          <w:lang w:eastAsia="cs-CZ"/>
        </w:rPr>
        <w:t xml:space="preserve"> uvádějí tvůrci česko-ukrajinského překladače. Další výhodou pražského systému je, že na rozdíl od jiných volně dostupných online systémů nepoužívá angličtinu jako mezikrok, ale překládá mezi češtinou a ukrajinštinou přímo. Ukrajinská verze </w:t>
      </w:r>
      <w:proofErr w:type="spellStart"/>
      <w:r w:rsidRPr="00D8581F">
        <w:rPr>
          <w:rFonts w:ascii="inherit" w:eastAsia="Times New Roman" w:hAnsi="inherit" w:cs="Open Sans"/>
          <w:color w:val="444444"/>
          <w:lang w:eastAsia="cs-CZ"/>
        </w:rPr>
        <w:t>CUBBITTu</w:t>
      </w:r>
      <w:proofErr w:type="spellEnd"/>
      <w:r w:rsidRPr="00D8581F">
        <w:rPr>
          <w:rFonts w:ascii="inherit" w:eastAsia="Times New Roman" w:hAnsi="inherit" w:cs="Open Sans"/>
          <w:color w:val="444444"/>
          <w:lang w:eastAsia="cs-CZ"/>
        </w:rPr>
        <w:t> </w:t>
      </w:r>
      <w:hyperlink r:id="rId6" w:history="1">
        <w:r w:rsidRPr="00D8581F">
          <w:rPr>
            <w:rFonts w:ascii="inherit" w:eastAsia="Times New Roman" w:hAnsi="inherit" w:cs="Open Sans"/>
            <w:b/>
            <w:bCs/>
            <w:color w:val="FFFFFF"/>
            <w:u w:val="single"/>
            <w:bdr w:val="none" w:sz="0" w:space="0" w:color="auto" w:frame="1"/>
            <w:shd w:val="clear" w:color="auto" w:fill="5C0000"/>
            <w:lang w:eastAsia="cs-CZ"/>
          </w:rPr>
          <w:t>funguje v jednoduchém rozhraní</w:t>
        </w:r>
      </w:hyperlink>
      <w:r w:rsidRPr="00D8581F">
        <w:rPr>
          <w:rFonts w:ascii="inherit" w:eastAsia="Times New Roman" w:hAnsi="inherit" w:cs="Open Sans"/>
          <w:color w:val="444444"/>
          <w:lang w:eastAsia="cs-CZ"/>
        </w:rPr>
        <w:t>, do kterého je možné napsat nebo zkopírovat překládaný text. Nástroj ukáže ukrajinské znění českého textu nejen v cyrilici, ale také v latince, což dále napomáhá vzájemnému porozumění.</w:t>
      </w:r>
    </w:p>
    <w:p w14:paraId="57B4773E" w14:textId="77777777" w:rsidR="00C57F9F" w:rsidRPr="00D8581F" w:rsidRDefault="00C57F9F" w:rsidP="00C57F9F">
      <w:pPr>
        <w:textAlignment w:val="baseline"/>
        <w:rPr>
          <w:rFonts w:ascii="inherit" w:eastAsia="Times New Roman" w:hAnsi="inherit" w:cs="Open Sans"/>
          <w:color w:val="444444"/>
          <w:lang w:eastAsia="cs-CZ"/>
        </w:rPr>
      </w:pPr>
    </w:p>
    <w:p w14:paraId="414F6A74" w14:textId="77777777" w:rsidR="00C57F9F" w:rsidRPr="00D8581F" w:rsidRDefault="00C57F9F" w:rsidP="00C57F9F">
      <w:pPr>
        <w:textAlignment w:val="baseline"/>
        <w:rPr>
          <w:rFonts w:ascii="inherit" w:eastAsia="Times New Roman" w:hAnsi="inherit" w:cs="Open Sans"/>
          <w:color w:val="444444"/>
          <w:lang w:eastAsia="cs-CZ"/>
        </w:rPr>
      </w:pPr>
      <w:hyperlink r:id="rId7" w:history="1">
        <w:r w:rsidRPr="00D8581F">
          <w:rPr>
            <w:rFonts w:ascii="inherit" w:eastAsia="Times New Roman" w:hAnsi="inherit" w:cs="Open Sans"/>
            <w:b/>
            <w:bCs/>
            <w:color w:val="006568"/>
            <w:u w:val="single"/>
            <w:bdr w:val="none" w:sz="0" w:space="0" w:color="auto" w:frame="1"/>
            <w:lang w:eastAsia="cs-CZ"/>
          </w:rPr>
          <w:t>LINDAT/CLARIAH-CZ</w:t>
        </w:r>
        <w:r w:rsidRPr="00D8581F">
          <w:rPr>
            <w:rFonts w:ascii="inherit" w:eastAsia="Times New Roman" w:hAnsi="inherit" w:cs="Open Sans"/>
            <w:color w:val="006568"/>
            <w:u w:val="single"/>
            <w:bdr w:val="none" w:sz="0" w:space="0" w:color="auto" w:frame="1"/>
            <w:lang w:eastAsia="cs-CZ"/>
          </w:rPr>
          <w:t> </w:t>
        </w:r>
      </w:hyperlink>
      <w:r w:rsidRPr="00D8581F">
        <w:rPr>
          <w:rFonts w:ascii="inherit" w:eastAsia="Times New Roman" w:hAnsi="inherit" w:cs="Open Sans"/>
          <w:color w:val="444444"/>
          <w:lang w:eastAsia="cs-CZ"/>
        </w:rPr>
        <w:t>je velká výzkumná infrastruktura pro jazykové technologie, umění a humanitní vědy zastřešující účast Česka v evropských výzkumných konsorciích </w:t>
      </w:r>
      <w:hyperlink r:id="rId8" w:history="1">
        <w:r w:rsidRPr="00D8581F">
          <w:rPr>
            <w:rFonts w:ascii="inherit" w:eastAsia="Times New Roman" w:hAnsi="inherit" w:cs="Open Sans"/>
            <w:b/>
            <w:bCs/>
            <w:color w:val="006568"/>
            <w:u w:val="single"/>
            <w:bdr w:val="none" w:sz="0" w:space="0" w:color="auto" w:frame="1"/>
            <w:lang w:eastAsia="cs-CZ"/>
          </w:rPr>
          <w:t>CLARIN ERIC</w:t>
        </w:r>
      </w:hyperlink>
      <w:r w:rsidRPr="00D8581F">
        <w:rPr>
          <w:rFonts w:ascii="inherit" w:eastAsia="Times New Roman" w:hAnsi="inherit" w:cs="Open Sans"/>
          <w:color w:val="444444"/>
          <w:lang w:eastAsia="cs-CZ"/>
        </w:rPr>
        <w:t>  (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Common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Language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Resources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and Technology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Infrastructure</w:t>
      </w:r>
      <w:proofErr w:type="spellEnd"/>
      <w:r w:rsidRPr="00D8581F">
        <w:rPr>
          <w:rFonts w:ascii="inherit" w:eastAsia="Times New Roman" w:hAnsi="inherit" w:cs="Open Sans"/>
          <w:color w:val="444444"/>
          <w:lang w:eastAsia="cs-CZ"/>
        </w:rPr>
        <w:t>) a </w:t>
      </w:r>
      <w:hyperlink r:id="rId9" w:history="1">
        <w:r w:rsidRPr="00D8581F">
          <w:rPr>
            <w:rFonts w:ascii="inherit" w:eastAsia="Times New Roman" w:hAnsi="inherit" w:cs="Open Sans"/>
            <w:b/>
            <w:bCs/>
            <w:color w:val="006568"/>
            <w:u w:val="single"/>
            <w:bdr w:val="none" w:sz="0" w:space="0" w:color="auto" w:frame="1"/>
            <w:lang w:eastAsia="cs-CZ"/>
          </w:rPr>
          <w:t>DARIAH ERIC</w:t>
        </w:r>
      </w:hyperlink>
      <w:r w:rsidRPr="00D8581F">
        <w:rPr>
          <w:rFonts w:ascii="inherit" w:eastAsia="Times New Roman" w:hAnsi="inherit" w:cs="Open Sans"/>
          <w:b/>
          <w:bCs/>
          <w:color w:val="444444"/>
          <w:bdr w:val="none" w:sz="0" w:space="0" w:color="auto" w:frame="1"/>
          <w:lang w:eastAsia="cs-CZ"/>
        </w:rPr>
        <w:t> </w:t>
      </w:r>
      <w:r w:rsidRPr="00D8581F">
        <w:rPr>
          <w:rFonts w:ascii="inherit" w:eastAsia="Times New Roman" w:hAnsi="inherit" w:cs="Open Sans"/>
          <w:color w:val="444444"/>
          <w:lang w:eastAsia="cs-CZ"/>
        </w:rPr>
        <w:t>(</w:t>
      </w:r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Digital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Research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Infrastructure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for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the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Arts</w:t>
      </w:r>
      <w:proofErr w:type="spellEnd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 xml:space="preserve"> and </w:t>
      </w:r>
      <w:proofErr w:type="spellStart"/>
      <w:r w:rsidRPr="00D8581F">
        <w:rPr>
          <w:rFonts w:ascii="inherit" w:eastAsia="Times New Roman" w:hAnsi="inherit" w:cs="Open Sans"/>
          <w:i/>
          <w:iCs/>
          <w:color w:val="444444"/>
          <w:bdr w:val="none" w:sz="0" w:space="0" w:color="auto" w:frame="1"/>
          <w:lang w:eastAsia="cs-CZ"/>
        </w:rPr>
        <w:t>Humanities</w:t>
      </w:r>
      <w:proofErr w:type="spellEnd"/>
      <w:r w:rsidRPr="00D8581F">
        <w:rPr>
          <w:rFonts w:ascii="inherit" w:eastAsia="Times New Roman" w:hAnsi="inherit" w:cs="Open Sans"/>
          <w:color w:val="444444"/>
          <w:lang w:eastAsia="cs-CZ"/>
        </w:rPr>
        <w:t>) a sídlící na Matematicko-fyzikální fakultě Univerzity Karlovy. Zapojuje se do mezinárodní spolupráce mezi obdobnými výzkumnými infrastrukturami i přímo mezi institucemi ve všech humanitních oborech a klade důraz na digitální a interdisciplinární metody zpracování, včetně moderních metod strojového učení a umělé inteligence. Část trénovacích dat potřebných pro vývoj česko-ukrajinského překladače dodala výzkumníkům z Ústavu formální a aplikované lingvistiky též další jazykově zaměřená velká výzkumná infrastruktura –</w:t>
      </w:r>
      <w:r w:rsidRPr="00D8581F">
        <w:rPr>
          <w:rFonts w:ascii="inherit" w:eastAsia="Times New Roman" w:hAnsi="inherit" w:cs="Open Sans"/>
          <w:b/>
          <w:bCs/>
          <w:color w:val="444444"/>
          <w:bdr w:val="none" w:sz="0" w:space="0" w:color="auto" w:frame="1"/>
          <w:lang w:eastAsia="cs-CZ"/>
        </w:rPr>
        <w:t> </w:t>
      </w:r>
      <w:hyperlink r:id="rId10" w:history="1">
        <w:r w:rsidRPr="00D8581F">
          <w:rPr>
            <w:rFonts w:ascii="inherit" w:eastAsia="Times New Roman" w:hAnsi="inherit" w:cs="Open Sans"/>
            <w:b/>
            <w:bCs/>
            <w:color w:val="006568"/>
            <w:u w:val="single"/>
            <w:bdr w:val="none" w:sz="0" w:space="0" w:color="auto" w:frame="1"/>
            <w:lang w:eastAsia="cs-CZ"/>
          </w:rPr>
          <w:t>Český národní korpus</w:t>
        </w:r>
      </w:hyperlink>
      <w:r w:rsidRPr="00D8581F">
        <w:rPr>
          <w:rFonts w:ascii="inherit" w:eastAsia="Times New Roman" w:hAnsi="inherit" w:cs="Open Sans"/>
          <w:b/>
          <w:bCs/>
          <w:color w:val="444444"/>
          <w:bdr w:val="none" w:sz="0" w:space="0" w:color="auto" w:frame="1"/>
          <w:lang w:eastAsia="cs-CZ"/>
        </w:rPr>
        <w:t>.</w:t>
      </w:r>
    </w:p>
    <w:p w14:paraId="1EB3B152" w14:textId="77777777" w:rsidR="00C57F9F" w:rsidRPr="00D8581F" w:rsidRDefault="00C57F9F" w:rsidP="00C57F9F">
      <w:pPr>
        <w:spacing w:after="240"/>
        <w:textAlignment w:val="baseline"/>
        <w:rPr>
          <w:rFonts w:ascii="inherit" w:eastAsia="Times New Roman" w:hAnsi="inherit" w:cs="Open Sans"/>
          <w:color w:val="444444"/>
          <w:lang w:eastAsia="cs-CZ"/>
        </w:rPr>
      </w:pPr>
      <w:r w:rsidRPr="00D8581F">
        <w:rPr>
          <w:rFonts w:ascii="inherit" w:eastAsia="Times New Roman" w:hAnsi="inherit" w:cs="Open Sans"/>
          <w:color w:val="444444"/>
          <w:lang w:eastAsia="cs-CZ"/>
        </w:rPr>
        <w:t> </w:t>
      </w:r>
    </w:p>
    <w:p w14:paraId="6EA64DB5" w14:textId="77777777" w:rsidR="00C57F9F" w:rsidRDefault="00C57F9F" w:rsidP="00C57F9F"/>
    <w:p w14:paraId="4251ADB7" w14:textId="77777777" w:rsidR="006541C2" w:rsidRDefault="006541C2"/>
    <w:sectPr w:rsidR="00654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F9F"/>
    <w:rsid w:val="006541C2"/>
    <w:rsid w:val="00C5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F60C95"/>
  <w15:chartTrackingRefBased/>
  <w15:docId w15:val="{B17200DA-9DBD-CA48-B474-EF3D0ABF7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7F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rin.e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vyzkumne-infrastruktury.cz/humanitni-vedy/lindat-clariah-cz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ndat.cz/translatio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indat.mff.cuni.cz/services/translation/" TargetMode="External"/><Relationship Id="rId10" Type="http://schemas.openxmlformats.org/officeDocument/2006/relationships/hyperlink" Target="https://www.vyzkumne-infrastruktury.cz/humanitni-vedy/cnc/" TargetMode="External"/><Relationship Id="rId4" Type="http://schemas.openxmlformats.org/officeDocument/2006/relationships/hyperlink" Target="https://lindat.cz/translation" TargetMode="External"/><Relationship Id="rId9" Type="http://schemas.openxmlformats.org/officeDocument/2006/relationships/hyperlink" Target="https://www.dariah.eu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2023-05-28T15:22:00Z</dcterms:created>
  <dcterms:modified xsi:type="dcterms:W3CDTF">2023-05-28T15:23:00Z</dcterms:modified>
</cp:coreProperties>
</file>