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B5772" w14:textId="30395D1F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AA5A71">
        <w:rPr>
          <w:rFonts w:eastAsia="Times New Roman" w:cstheme="minorHAnsi"/>
          <w:b/>
          <w:bCs/>
          <w:color w:val="000000"/>
          <w:lang w:eastAsia="cs-CZ"/>
        </w:rPr>
        <w:t xml:space="preserve">Vyhláška č. 310/2018 Sb., </w:t>
      </w:r>
      <w:r w:rsidRPr="002F5135">
        <w:rPr>
          <w:rFonts w:eastAsia="Times New Roman" w:cstheme="minorHAnsi"/>
          <w:b/>
          <w:bCs/>
          <w:color w:val="000000"/>
          <w:lang w:eastAsia="cs-CZ"/>
        </w:rPr>
        <w:t>o krajských normativech</w:t>
      </w:r>
    </w:p>
    <w:p w14:paraId="3AD6E8F2" w14:textId="787B29FF" w:rsidR="002F5135" w:rsidRPr="00AA5A71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p w14:paraId="28071CAA" w14:textId="38EE5CF2" w:rsidR="003C6077" w:rsidRPr="00AA5A71" w:rsidRDefault="003C6077" w:rsidP="00AA5A71">
      <w:pPr>
        <w:spacing w:after="0" w:line="240" w:lineRule="auto"/>
        <w:rPr>
          <w:rFonts w:cstheme="minorHAnsi"/>
          <w:color w:val="FF0000"/>
        </w:rPr>
      </w:pPr>
      <w:r w:rsidRPr="00AA5A71">
        <w:rPr>
          <w:rFonts w:eastAsia="Times New Roman" w:cstheme="minorHAnsi"/>
          <w:color w:val="FF0000"/>
          <w:lang w:eastAsia="cs-CZ"/>
        </w:rPr>
        <w:t>POZOR! Novela n</w:t>
      </w:r>
      <w:r w:rsidRPr="00AA5A71">
        <w:rPr>
          <w:rFonts w:cstheme="minorHAnsi"/>
          <w:color w:val="FF0000"/>
        </w:rPr>
        <w:t>abývá účinnosti dnem 1. ledna 2023</w:t>
      </w:r>
    </w:p>
    <w:p w14:paraId="2B708DF3" w14:textId="77777777" w:rsidR="003C6077" w:rsidRPr="00AA5A71" w:rsidRDefault="003C6077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p w14:paraId="45D6BC74" w14:textId="3AD4C8F7" w:rsidR="002F5135" w:rsidRPr="002F5135" w:rsidRDefault="002F5135" w:rsidP="00AA5A71">
      <w:pPr>
        <w:spacing w:after="0" w:line="240" w:lineRule="auto"/>
        <w:rPr>
          <w:rFonts w:eastAsia="Times New Roman" w:cstheme="minorHAnsi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Ministerstvo školství, mládeže a tělovýchovy stanoví podle § 161c odst. 2 písm. b) a § 170 písm. f) zákona č. 561/2004 Sb., o předškolním, základním, středním, vyšším odborném a jiném vzdělávání (školský zákon), ve znění zákona č. 101/2017 Sb.:</w:t>
      </w:r>
      <w:r w:rsidRPr="002F5135">
        <w:rPr>
          <w:rFonts w:eastAsia="Times New Roman" w:cstheme="minorHAnsi"/>
          <w:color w:val="000000"/>
          <w:lang w:eastAsia="cs-CZ"/>
        </w:rPr>
        <w:br/>
      </w:r>
    </w:p>
    <w:p w14:paraId="5A089AB6" w14:textId="77777777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§ 1</w:t>
      </w:r>
    </w:p>
    <w:p w14:paraId="17241987" w14:textId="102E8B7E" w:rsidR="002F5135" w:rsidRPr="002F5135" w:rsidRDefault="002F5135" w:rsidP="00AA5A71">
      <w:pPr>
        <w:spacing w:after="0" w:line="240" w:lineRule="auto"/>
        <w:rPr>
          <w:rFonts w:eastAsia="Times New Roman" w:cstheme="minorHAnsi"/>
          <w:lang w:eastAsia="cs-CZ"/>
        </w:rPr>
      </w:pPr>
    </w:p>
    <w:p w14:paraId="5EF4089D" w14:textId="77777777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b/>
          <w:bCs/>
          <w:color w:val="000000"/>
          <w:lang w:eastAsia="cs-CZ"/>
        </w:rPr>
        <w:t>Jednotky výkonu pro jednotlivé krajské normativy</w:t>
      </w:r>
    </w:p>
    <w:p w14:paraId="569582FC" w14:textId="336F4978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Jednotkou výkonu je:</w:t>
      </w:r>
      <w:r w:rsidRPr="002F5135">
        <w:rPr>
          <w:rFonts w:eastAsia="Times New Roman" w:cstheme="minorHAnsi"/>
          <w:color w:val="000000"/>
          <w:lang w:eastAsia="cs-CZ"/>
        </w:rPr>
        <w:br/>
        <w:t>a)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1 žák kurzu pro získání základního vzdělání,</w:t>
      </w:r>
    </w:p>
    <w:p w14:paraId="70B47116" w14:textId="67917F28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2F5135">
        <w:rPr>
          <w:rFonts w:eastAsia="Times New Roman" w:cstheme="minorHAnsi"/>
          <w:color w:val="0000FF"/>
          <w:lang w:eastAsia="cs-CZ"/>
        </w:rPr>
        <w:t>b)</w:t>
      </w:r>
      <w:r w:rsidRPr="00AA5A71">
        <w:rPr>
          <w:rFonts w:eastAsia="Times New Roman" w:cstheme="minorHAnsi"/>
          <w:color w:val="0000FF"/>
          <w:lang w:eastAsia="cs-CZ"/>
        </w:rPr>
        <w:t xml:space="preserve"> </w:t>
      </w:r>
      <w:r w:rsidRPr="002F5135">
        <w:rPr>
          <w:rFonts w:eastAsia="Times New Roman" w:cstheme="minorHAnsi"/>
          <w:color w:val="0000FF"/>
          <w:lang w:eastAsia="cs-CZ"/>
        </w:rPr>
        <w:t>ve středisku volného času</w:t>
      </w:r>
      <w:r w:rsidRPr="002F5135">
        <w:rPr>
          <w:rFonts w:eastAsia="Times New Roman" w:cstheme="minorHAnsi"/>
          <w:color w:val="0000FF"/>
          <w:lang w:eastAsia="cs-CZ"/>
        </w:rPr>
        <w:br/>
        <w:t>1.</w:t>
      </w:r>
      <w:r w:rsidRPr="00AA5A71">
        <w:rPr>
          <w:rFonts w:eastAsia="Times New Roman" w:cstheme="minorHAnsi"/>
          <w:color w:val="0000FF"/>
          <w:lang w:eastAsia="cs-CZ"/>
        </w:rPr>
        <w:t xml:space="preserve"> </w:t>
      </w:r>
      <w:r w:rsidRPr="002F5135">
        <w:rPr>
          <w:rFonts w:eastAsia="Times New Roman" w:cstheme="minorHAnsi"/>
          <w:color w:val="0000FF"/>
          <w:lang w:eastAsia="cs-CZ"/>
        </w:rPr>
        <w:t>1 dítě, 1 žák, 1 student, který je přijat k 1 nebo více zájmovým, výchovným, rekreačním nebo vzdělávacím činnostem s pravidelnou docházkou podle vyhlášky upravující zájmové vzdělávání, které se konají v rozsahu nejvýše 3 hodiny týdně v průměru po dobu nejméně 5 po sobě jdoucích měsíců v období školního vyučování s výjimkou období školních prázdnin,</w:t>
      </w:r>
    </w:p>
    <w:p w14:paraId="5B345505" w14:textId="3FD71A10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2F5135">
        <w:rPr>
          <w:rFonts w:eastAsia="Times New Roman" w:cstheme="minorHAnsi"/>
          <w:color w:val="0000FF"/>
          <w:lang w:eastAsia="cs-CZ"/>
        </w:rPr>
        <w:t>2.</w:t>
      </w:r>
      <w:r w:rsidRPr="00AA5A71">
        <w:rPr>
          <w:rFonts w:eastAsia="Times New Roman" w:cstheme="minorHAnsi"/>
          <w:color w:val="0000FF"/>
          <w:lang w:eastAsia="cs-CZ"/>
        </w:rPr>
        <w:t xml:space="preserve"> </w:t>
      </w:r>
      <w:r w:rsidRPr="002F5135">
        <w:rPr>
          <w:rFonts w:eastAsia="Times New Roman" w:cstheme="minorHAnsi"/>
          <w:color w:val="0000FF"/>
          <w:lang w:eastAsia="cs-CZ"/>
        </w:rPr>
        <w:t>1 dítě, 1 žák, 1 student, který je přijat k 1 nebo více zájmovým, výchovným, rekreačním nebo vzdělávacím činnostem s pravidelnou docházkou podle vyhlášky upravující zájmové vzdělávání, které se konají v rozsahu více než 3 hodiny týdně v průměru po dobu nejméně 5 po sobě jdoucích měsíců v období školního vyučování s výjimkou období školních prázdnin,</w:t>
      </w:r>
    </w:p>
    <w:p w14:paraId="1E64E80A" w14:textId="087AF5B2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2F5135">
        <w:rPr>
          <w:rFonts w:eastAsia="Times New Roman" w:cstheme="minorHAnsi"/>
          <w:color w:val="0000FF"/>
          <w:lang w:eastAsia="cs-CZ"/>
        </w:rPr>
        <w:t>3.</w:t>
      </w:r>
      <w:r w:rsidRPr="00AA5A71">
        <w:rPr>
          <w:rFonts w:eastAsia="Times New Roman" w:cstheme="minorHAnsi"/>
          <w:color w:val="0000FF"/>
          <w:lang w:eastAsia="cs-CZ"/>
        </w:rPr>
        <w:t xml:space="preserve"> </w:t>
      </w:r>
      <w:r w:rsidRPr="002F5135">
        <w:rPr>
          <w:rFonts w:eastAsia="Times New Roman" w:cstheme="minorHAnsi"/>
          <w:color w:val="0000FF"/>
          <w:lang w:eastAsia="cs-CZ"/>
        </w:rPr>
        <w:t>1 dítě, 1 žák, 1 student, který je přijat k 1 nebo více táborům, a to na dobu alespoň 5 po sobě jdoucích dnů,</w:t>
      </w:r>
    </w:p>
    <w:p w14:paraId="5DBFFB40" w14:textId="05415502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2F5135">
        <w:rPr>
          <w:rFonts w:eastAsia="Times New Roman" w:cstheme="minorHAnsi"/>
          <w:color w:val="0000FF"/>
          <w:lang w:eastAsia="cs-CZ"/>
        </w:rPr>
        <w:t>c)</w:t>
      </w:r>
      <w:r w:rsidRPr="00AA5A71">
        <w:rPr>
          <w:rFonts w:eastAsia="Times New Roman" w:cstheme="minorHAnsi"/>
          <w:color w:val="0000FF"/>
          <w:lang w:eastAsia="cs-CZ"/>
        </w:rPr>
        <w:t xml:space="preserve"> </w:t>
      </w:r>
      <w:r w:rsidRPr="002F5135">
        <w:rPr>
          <w:rFonts w:eastAsia="Times New Roman" w:cstheme="minorHAnsi"/>
          <w:color w:val="0000FF"/>
          <w:lang w:eastAsia="cs-CZ"/>
        </w:rPr>
        <w:t>1 žák ve školním klubu, který se vzdělává v základní škole, v základní škole speciální, v nižším stupni šestiletého nebo osmiletého gymnázia nebo v odpovídajících ročnících v osmiletém vzdělávacím programu konzervatoře a který je přijat k 1 nebo více zájmovým, výchovným, rekreačním nebo vzdělávacím činnostem s pravidelnou</w:t>
      </w:r>
      <w:r w:rsidRPr="002F5135">
        <w:rPr>
          <w:rFonts w:eastAsia="Times New Roman" w:cstheme="minorHAnsi"/>
          <w:color w:val="0000FF"/>
          <w:lang w:eastAsia="cs-CZ"/>
        </w:rPr>
        <w:br/>
        <w:t>1.</w:t>
      </w:r>
      <w:r w:rsidRPr="00AA5A71">
        <w:rPr>
          <w:rFonts w:eastAsia="Times New Roman" w:cstheme="minorHAnsi"/>
          <w:color w:val="0000FF"/>
          <w:lang w:eastAsia="cs-CZ"/>
        </w:rPr>
        <w:t xml:space="preserve"> </w:t>
      </w:r>
      <w:r w:rsidRPr="002F5135">
        <w:rPr>
          <w:rFonts w:eastAsia="Times New Roman" w:cstheme="minorHAnsi"/>
          <w:color w:val="0000FF"/>
          <w:lang w:eastAsia="cs-CZ"/>
        </w:rPr>
        <w:t>denní docházkou podle vyhlášky upravující zájmové vzdělávání,</w:t>
      </w:r>
    </w:p>
    <w:p w14:paraId="639E08CF" w14:textId="266C9BF3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2F5135">
        <w:rPr>
          <w:rFonts w:eastAsia="Times New Roman" w:cstheme="minorHAnsi"/>
          <w:color w:val="0000FF"/>
          <w:lang w:eastAsia="cs-CZ"/>
        </w:rPr>
        <w:t>2.</w:t>
      </w:r>
      <w:r w:rsidRPr="00AA5A71">
        <w:rPr>
          <w:rFonts w:eastAsia="Times New Roman" w:cstheme="minorHAnsi"/>
          <w:color w:val="0000FF"/>
          <w:lang w:eastAsia="cs-CZ"/>
        </w:rPr>
        <w:t xml:space="preserve"> </w:t>
      </w:r>
      <w:r w:rsidRPr="002F5135">
        <w:rPr>
          <w:rFonts w:eastAsia="Times New Roman" w:cstheme="minorHAnsi"/>
          <w:color w:val="0000FF"/>
          <w:lang w:eastAsia="cs-CZ"/>
        </w:rPr>
        <w:t>docházkou podle vyhlášky upravující zájmové vzdělávání,</w:t>
      </w:r>
    </w:p>
    <w:p w14:paraId="5D9DBC8C" w14:textId="4740000D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2F5135">
        <w:rPr>
          <w:rFonts w:eastAsia="Times New Roman" w:cstheme="minorHAnsi"/>
          <w:color w:val="0000FF"/>
          <w:lang w:eastAsia="cs-CZ"/>
        </w:rPr>
        <w:t>d)</w:t>
      </w:r>
      <w:r w:rsidRPr="00AA5A71">
        <w:rPr>
          <w:rFonts w:eastAsia="Times New Roman" w:cstheme="minorHAnsi"/>
          <w:color w:val="0000FF"/>
          <w:lang w:eastAsia="cs-CZ"/>
        </w:rPr>
        <w:t xml:space="preserve"> </w:t>
      </w:r>
      <w:r w:rsidRPr="002F5135">
        <w:rPr>
          <w:rFonts w:eastAsia="Times New Roman" w:cstheme="minorHAnsi"/>
          <w:color w:val="0000FF"/>
          <w:lang w:eastAsia="cs-CZ"/>
        </w:rPr>
        <w:t>1 dítě, 1 žák ve školní družině, který je přijat k pravidelné denní docházce podle vyhlášky upravující zájmové vzdělávání,</w:t>
      </w:r>
    </w:p>
    <w:p w14:paraId="156E6A24" w14:textId="13376424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e)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1 stravovaný, který se zároveň vzdělává v mateřské škole, 1 stravovaný, který se zároveň vzdělává v základní škole, 1 stravovaný, který se zároveň nevzdělává v mateřské ani v základní škole, pro něhož v rámci školního stravování v jednotlivých typech zařízení školního stravování</w:t>
      </w:r>
      <w:r w:rsidRPr="002F5135">
        <w:rPr>
          <w:rFonts w:eastAsia="Times New Roman" w:cstheme="minorHAnsi"/>
          <w:color w:val="000000"/>
          <w:lang w:eastAsia="cs-CZ"/>
        </w:rPr>
        <w:br/>
        <w:t>1.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je poskytován oběd,</w:t>
      </w:r>
    </w:p>
    <w:p w14:paraId="0FB09A52" w14:textId="39BE3C6E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2.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je poskytován oběd a alespoň 1 předcházející nebo navazující doplňkové jídlo,</w:t>
      </w:r>
    </w:p>
    <w:p w14:paraId="41983AF0" w14:textId="5871714E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3.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je poskytován alespoň oběd a večeře,</w:t>
      </w:r>
    </w:p>
    <w:p w14:paraId="61E58F35" w14:textId="1803EA81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4.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je poskytována večeře a alespoň 1 doplňkové jídlo,</w:t>
      </w:r>
    </w:p>
    <w:p w14:paraId="1D83BE4B" w14:textId="3D062ADD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f)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1 ubytovaný v domově mládeže, který se zároveň vzdělává</w:t>
      </w:r>
      <w:r w:rsidRPr="002F5135">
        <w:rPr>
          <w:rFonts w:eastAsia="Times New Roman" w:cstheme="minorHAnsi"/>
          <w:color w:val="000000"/>
          <w:lang w:eastAsia="cs-CZ"/>
        </w:rPr>
        <w:br/>
        <w:t>1.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v základní škole, střední škole nebo konzervatoři,</w:t>
      </w:r>
    </w:p>
    <w:p w14:paraId="3453104F" w14:textId="1C537971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2.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ve vyšší odborné škole,</w:t>
      </w:r>
    </w:p>
    <w:p w14:paraId="7C34A250" w14:textId="2FF0FA09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g)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1 ubytovaný v internátě, který se zároveň vzdělává</w:t>
      </w:r>
      <w:r w:rsidRPr="002F5135">
        <w:rPr>
          <w:rFonts w:eastAsia="Times New Roman" w:cstheme="minorHAnsi"/>
          <w:color w:val="000000"/>
          <w:lang w:eastAsia="cs-CZ"/>
        </w:rPr>
        <w:br/>
        <w:t>1.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v základní škole speciální, ve třídě přípravného stupně základní školy speciální, nebo ve škole samostatně zřízené podle § 16 odst. 9 školského zákona pro děti nebo žáky s těžkým zdravotním postižením,</w:t>
      </w:r>
    </w:p>
    <w:p w14:paraId="645BE36A" w14:textId="1DC2B2A6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2.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ve škole samostatně zřízené podle § 16 odst. 9 školského zákona pro děti nebo žáky s jiným než těžkým zdravotním postižením,</w:t>
      </w:r>
    </w:p>
    <w:p w14:paraId="74AF4A1B" w14:textId="5D67B865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h)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1 dítě, žák nebo student, jemuž informační, diagnostickou, poradenskou a metodickou činnost, odborné speciálně pedagogické a pedagogicko-psychologické služby, preventivně výchovnou péči nebo pomoc při volbě vhodného vzdělávání a přípravě na budoucí povolání v předchozím školním roce zajišťovala</w:t>
      </w:r>
      <w:r w:rsidRPr="002F5135">
        <w:rPr>
          <w:rFonts w:eastAsia="Times New Roman" w:cstheme="minorHAnsi"/>
          <w:color w:val="000000"/>
          <w:lang w:eastAsia="cs-CZ"/>
        </w:rPr>
        <w:br/>
        <w:t>1.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pedagogicko-psychologická poradna,</w:t>
      </w:r>
    </w:p>
    <w:p w14:paraId="342767F9" w14:textId="4E57076E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2.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speciálně pedagogické centrum,</w:t>
      </w:r>
    </w:p>
    <w:p w14:paraId="52B068F6" w14:textId="09E80F4C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i)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1 dítě v ambulantní formě služeb ve středisku výchovné péče</w:t>
      </w:r>
      <w:r w:rsidR="003C6077" w:rsidRPr="00AA5A71">
        <w:rPr>
          <w:rFonts w:eastAsia="Times New Roman" w:cstheme="minorHAnsi"/>
          <w:color w:val="000000"/>
          <w:lang w:eastAsia="cs-CZ"/>
        </w:rPr>
        <w:t xml:space="preserve"> (</w:t>
      </w:r>
      <w:r w:rsidR="003C6077" w:rsidRPr="002F5135">
        <w:rPr>
          <w:rFonts w:eastAsia="Times New Roman" w:cstheme="minorHAnsi"/>
          <w:i/>
          <w:iCs/>
          <w:color w:val="000000"/>
          <w:lang w:eastAsia="cs-CZ"/>
        </w:rPr>
        <w:t>Zákon č. 109/2002 Sb., o výkonu ústavní výchovy nebo ochranné výchovy</w:t>
      </w:r>
      <w:r w:rsidR="003C6077" w:rsidRPr="00AA5A71">
        <w:rPr>
          <w:rFonts w:eastAsia="Times New Roman" w:cstheme="minorHAnsi"/>
          <w:color w:val="000000"/>
          <w:lang w:eastAsia="cs-CZ"/>
        </w:rPr>
        <w:t>)</w:t>
      </w:r>
      <w:r w:rsidRPr="002F5135">
        <w:rPr>
          <w:rFonts w:eastAsia="Times New Roman" w:cstheme="minorHAnsi"/>
          <w:color w:val="000000"/>
          <w:lang w:eastAsia="cs-CZ"/>
        </w:rPr>
        <w:t>,</w:t>
      </w:r>
    </w:p>
    <w:p w14:paraId="2D32E7BB" w14:textId="47AB158D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j)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1 výchovná skupina ve středisku výchovné péče</w:t>
      </w:r>
      <w:r w:rsidR="003C6077" w:rsidRPr="00AA5A71">
        <w:rPr>
          <w:rFonts w:eastAsia="Times New Roman" w:cstheme="minorHAnsi"/>
          <w:color w:val="000000"/>
          <w:lang w:eastAsia="cs-CZ"/>
        </w:rPr>
        <w:t xml:space="preserve"> (</w:t>
      </w:r>
      <w:r w:rsidR="003C6077" w:rsidRPr="002F5135">
        <w:rPr>
          <w:rFonts w:eastAsia="Times New Roman" w:cstheme="minorHAnsi"/>
          <w:i/>
          <w:iCs/>
          <w:color w:val="000000"/>
          <w:lang w:eastAsia="cs-CZ"/>
        </w:rPr>
        <w:t>Zákon č. 109/2002 Sb., o výkonu ústavní výchovy nebo ochranné výchovy</w:t>
      </w:r>
      <w:r w:rsidR="003C6077" w:rsidRPr="00AA5A71">
        <w:rPr>
          <w:rFonts w:eastAsia="Times New Roman" w:cstheme="minorHAnsi"/>
          <w:color w:val="000000"/>
          <w:lang w:eastAsia="cs-CZ"/>
        </w:rPr>
        <w:t>)</w:t>
      </w:r>
      <w:r w:rsidRPr="002F5135">
        <w:rPr>
          <w:rFonts w:eastAsia="Times New Roman" w:cstheme="minorHAnsi"/>
          <w:color w:val="000000"/>
          <w:lang w:eastAsia="cs-CZ"/>
        </w:rPr>
        <w:br/>
        <w:t>1.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v celodenní formě služeb,</w:t>
      </w:r>
    </w:p>
    <w:p w14:paraId="701C5397" w14:textId="1C9264A9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2.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v internátní formě služeb,</w:t>
      </w:r>
    </w:p>
    <w:p w14:paraId="6B766FCF" w14:textId="1B5312A7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lastRenderedPageBreak/>
        <w:t>k)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1 rodinná skupina</w:t>
      </w:r>
      <w:r w:rsidRPr="002F5135">
        <w:rPr>
          <w:rFonts w:eastAsia="Times New Roman" w:cstheme="minorHAnsi"/>
          <w:color w:val="000000"/>
          <w:lang w:eastAsia="cs-CZ"/>
        </w:rPr>
        <w:br/>
        <w:t>1.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v dětském domově,</w:t>
      </w:r>
    </w:p>
    <w:p w14:paraId="214A15E1" w14:textId="49E5BA18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2.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v dětském domově se školou,</w:t>
      </w:r>
    </w:p>
    <w:p w14:paraId="4DCA4280" w14:textId="714E6BD3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l)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1 výchovná skupina</w:t>
      </w:r>
      <w:r w:rsidRPr="002F5135">
        <w:rPr>
          <w:rFonts w:eastAsia="Times New Roman" w:cstheme="minorHAnsi"/>
          <w:color w:val="000000"/>
          <w:lang w:eastAsia="cs-CZ"/>
        </w:rPr>
        <w:br/>
        <w:t>1.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ve výchovném ústavu,</w:t>
      </w:r>
    </w:p>
    <w:p w14:paraId="5A580214" w14:textId="4AAA2968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2.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v diagnostickém ústavu,</w:t>
      </w:r>
    </w:p>
    <w:p w14:paraId="34313B3A" w14:textId="0322D154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m)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1 žák v oboru vzdělání ve střední škole v denní formě vzdělávání, kterému praktické vyučování zajišťuje středisko praktického vyučování.</w:t>
      </w:r>
      <w:r w:rsidRPr="002F5135">
        <w:rPr>
          <w:rFonts w:eastAsia="Times New Roman" w:cstheme="minorHAnsi"/>
          <w:color w:val="000000"/>
          <w:lang w:eastAsia="cs-CZ"/>
        </w:rPr>
        <w:br/>
      </w:r>
    </w:p>
    <w:p w14:paraId="5FB9EF45" w14:textId="77777777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§ 2</w:t>
      </w:r>
    </w:p>
    <w:p w14:paraId="7B1D03AD" w14:textId="69C52575" w:rsidR="002F5135" w:rsidRPr="002F5135" w:rsidRDefault="002F5135" w:rsidP="00AA5A71">
      <w:pPr>
        <w:spacing w:after="0" w:line="240" w:lineRule="auto"/>
        <w:rPr>
          <w:rFonts w:eastAsia="Times New Roman" w:cstheme="minorHAnsi"/>
          <w:lang w:eastAsia="cs-CZ"/>
        </w:rPr>
      </w:pPr>
    </w:p>
    <w:p w14:paraId="23230D58" w14:textId="77777777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b/>
          <w:bCs/>
          <w:color w:val="000000"/>
          <w:lang w:eastAsia="cs-CZ"/>
        </w:rPr>
        <w:t>Ukazatele rozhodné pro stanovení krajských normativů</w:t>
      </w:r>
    </w:p>
    <w:p w14:paraId="5AFABAE3" w14:textId="28A46931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(1) Pro stanovení krajských normativů na jednotky výkonu podle § 1 písm. a) až c) a písm. f) až m) je rozhodný ukazatel:</w:t>
      </w:r>
      <w:r w:rsidRPr="002F5135">
        <w:rPr>
          <w:rFonts w:eastAsia="Times New Roman" w:cstheme="minorHAnsi"/>
          <w:color w:val="000000"/>
          <w:lang w:eastAsia="cs-CZ"/>
        </w:rPr>
        <w:br/>
        <w:t>a)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průměrného počtu jednotek výkonu připadajícího na 1 pedagogického pracovníka (</w:t>
      </w:r>
      <w:proofErr w:type="spellStart"/>
      <w:r w:rsidRPr="002F5135">
        <w:rPr>
          <w:rFonts w:eastAsia="Times New Roman" w:cstheme="minorHAnsi"/>
          <w:color w:val="000000"/>
          <w:lang w:eastAsia="cs-CZ"/>
        </w:rPr>
        <w:t>Np</w:t>
      </w:r>
      <w:proofErr w:type="spellEnd"/>
      <w:r w:rsidRPr="002F5135">
        <w:rPr>
          <w:rFonts w:eastAsia="Times New Roman" w:cstheme="minorHAnsi"/>
          <w:color w:val="000000"/>
          <w:lang w:eastAsia="cs-CZ"/>
        </w:rPr>
        <w:t>),</w:t>
      </w:r>
    </w:p>
    <w:p w14:paraId="41C260AE" w14:textId="0EBF0CE5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b)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průměrného počtu jednotek výkonu připadajícího na 1 nepedagogického pracovníka (No),</w:t>
      </w:r>
    </w:p>
    <w:p w14:paraId="7F88584A" w14:textId="0D022B84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c)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průměrné měsíční výše platu pedagogického pracovníka (Pp),</w:t>
      </w:r>
    </w:p>
    <w:p w14:paraId="7B283AC0" w14:textId="2EB872F6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d)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průměrné měsíční výše platu nepedagogického pracovníka (Po),</w:t>
      </w:r>
    </w:p>
    <w:p w14:paraId="577C6364" w14:textId="4330639F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e)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průměrné roční výše ostatních neinvestičních výdajů ze státního rozpočtu připadající na jednotku výkonu (ONIV).</w:t>
      </w:r>
    </w:p>
    <w:p w14:paraId="77E23E8E" w14:textId="3E43DA88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(2) Pro stanovení krajských normativů na jednotky výkonu podle § 1 písm. d) a e) je rozhodný ukazatel:</w:t>
      </w:r>
      <w:r w:rsidRPr="002F5135">
        <w:rPr>
          <w:rFonts w:eastAsia="Times New Roman" w:cstheme="minorHAnsi"/>
          <w:color w:val="000000"/>
          <w:lang w:eastAsia="cs-CZ"/>
        </w:rPr>
        <w:br/>
        <w:t>a)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průměrného počtu jednotek výkonu připadajícího na 1 nepedagogického pracovníka (No),</w:t>
      </w:r>
    </w:p>
    <w:p w14:paraId="76E517E3" w14:textId="03121EDE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b)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průměrné měsíční výše platu nepedagogického pracovníka (Po),</w:t>
      </w:r>
    </w:p>
    <w:p w14:paraId="1876AE6C" w14:textId="7AC30E79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c)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průměrné roční výše ostatních neinvestičních výdajů ze státního rozpočtu připadající na jednotku výkonu (ONIV).</w:t>
      </w:r>
    </w:p>
    <w:p w14:paraId="0D451B05" w14:textId="4B8428B9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(3) Ukazatel průměrného počtu jednotek výkonu připadajícího na 1 pedagogického pracovníka se stanoví</w:t>
      </w:r>
      <w:r w:rsidRPr="002F5135">
        <w:rPr>
          <w:rFonts w:eastAsia="Times New Roman" w:cstheme="minorHAnsi"/>
          <w:color w:val="000000"/>
          <w:lang w:eastAsia="cs-CZ"/>
        </w:rPr>
        <w:br/>
        <w:t>a)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z průměrných hodnot dosažených v průběhu uplynulého kalendářního roku nebo, nejsou-li tyto hodnoty vypovídající, z hodnot stanovených krajským úřadem v uplynulém kalendářním roce v kurzu pro získání základního vzdělání nebo v příslušném typu školského zařízení v rámci kraje,</w:t>
      </w:r>
    </w:p>
    <w:p w14:paraId="04C4F755" w14:textId="32CCAE53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b)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pokud se jedná o ubytovaného v domově mládeže, jako funkční závislost nebo soubor nejvýše 6 na sebe spojitě navazujících funkčních závislostí na počtu ubytovaných,</w:t>
      </w:r>
    </w:p>
    <w:p w14:paraId="2E26BAA5" w14:textId="05BF00D0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c)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pokud se jedná o dítě, žáka nebo studenta </w:t>
      </w:r>
      <w:r w:rsidRPr="002F5135">
        <w:rPr>
          <w:rFonts w:eastAsia="Times New Roman" w:cstheme="minorHAnsi"/>
          <w:color w:val="0000FF"/>
          <w:lang w:eastAsia="cs-CZ"/>
        </w:rPr>
        <w:t>ve středisku volného času</w:t>
      </w:r>
      <w:r w:rsidRPr="002F5135">
        <w:rPr>
          <w:rFonts w:eastAsia="Times New Roman" w:cstheme="minorHAnsi"/>
          <w:color w:val="000000"/>
          <w:lang w:eastAsia="cs-CZ"/>
        </w:rPr>
        <w:t>, jako funkční závislost nebo soubor nejvýše 6 na sebe spojitě navazujících funkčních závislostí na počtu dětí, žáků nebo studentů,</w:t>
      </w:r>
    </w:p>
    <w:p w14:paraId="2077F3B7" w14:textId="007FF1CC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d)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pokud se jedná o žáka </w:t>
      </w:r>
      <w:r w:rsidRPr="002F5135">
        <w:rPr>
          <w:rFonts w:eastAsia="Times New Roman" w:cstheme="minorHAnsi"/>
          <w:color w:val="0000FF"/>
          <w:lang w:eastAsia="cs-CZ"/>
        </w:rPr>
        <w:t>ve školním klubu</w:t>
      </w:r>
      <w:r w:rsidRPr="002F5135">
        <w:rPr>
          <w:rFonts w:eastAsia="Times New Roman" w:cstheme="minorHAnsi"/>
          <w:color w:val="000000"/>
          <w:lang w:eastAsia="cs-CZ"/>
        </w:rPr>
        <w:t>, jako funkční závislost nebo soubor nejvýše 6 na sebe spojitě navazujících funkčních závislostí na počtu žáků.</w:t>
      </w:r>
    </w:p>
    <w:p w14:paraId="34CD8694" w14:textId="5C974A43" w:rsidR="002F5135" w:rsidRPr="002F5135" w:rsidRDefault="002F5135" w:rsidP="00AA5A71">
      <w:pPr>
        <w:spacing w:after="0" w:line="240" w:lineRule="auto"/>
        <w:rPr>
          <w:rFonts w:eastAsia="Times New Roman" w:cstheme="minorHAnsi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(4) Ukazatel průměrného počtu jednotek výkonu připadajícího na 1 nepedagogického pracovníka se stanoví z průměrných hodnot dosažených v průběhu uplynulého kalendářního roku nebo, nejsou-li tyto hodnoty vypovídající, z hodnot stanovených krajským úřadem v uplynulém kalendářním roce v kurzu pro získání základního vzdělání nebo v příslušném typu školského zařízení v rámci kraje. Pokud se jedná o stravovaného, stanoví se ukazatel podle věty první jako funkční závislost nebo soubor nejvýše 6 na sebe spojitě navazujících funkčních závislostí na počtu jednotek výkonu ve školském zařízení členěný podle počtů stravovaných. Hodnotu ukazatele stanovenou podle tohoto odstavce lze dále snížit, nejvýše však o 5 %.</w:t>
      </w:r>
      <w:r w:rsidRPr="002F5135">
        <w:rPr>
          <w:rFonts w:eastAsia="Times New Roman" w:cstheme="minorHAnsi"/>
          <w:color w:val="000000"/>
          <w:lang w:eastAsia="cs-CZ"/>
        </w:rPr>
        <w:br/>
        <w:t>(5) Ukazatel průměrné měsíční výše platu pedagogického pracovníka a ukazatel průměrné měsíční výše platu nepedagogického pracovníka je tvořen průměrnou měsíční výší složek platu</w:t>
      </w:r>
      <w:r w:rsidR="003C6077" w:rsidRPr="00AA5A71">
        <w:rPr>
          <w:rFonts w:eastAsia="Times New Roman" w:cstheme="minorHAnsi"/>
          <w:color w:val="000000"/>
          <w:lang w:eastAsia="cs-CZ"/>
        </w:rPr>
        <w:t xml:space="preserve"> (</w:t>
      </w:r>
      <w:r w:rsidR="003C6077" w:rsidRPr="002F5135">
        <w:rPr>
          <w:rFonts w:eastAsia="Times New Roman" w:cstheme="minorHAnsi"/>
          <w:i/>
          <w:iCs/>
          <w:color w:val="000000"/>
          <w:lang w:eastAsia="cs-CZ"/>
        </w:rPr>
        <w:t>Zákon č. 262/2006 Sb., zákoník práce</w:t>
      </w:r>
      <w:r w:rsidR="003C6077" w:rsidRPr="00AA5A71">
        <w:rPr>
          <w:rFonts w:eastAsia="Times New Roman" w:cstheme="minorHAnsi"/>
          <w:color w:val="000000"/>
          <w:lang w:eastAsia="cs-CZ"/>
        </w:rPr>
        <w:t>)</w:t>
      </w:r>
      <w:r w:rsidRPr="002F5135">
        <w:rPr>
          <w:rFonts w:eastAsia="Times New Roman" w:cstheme="minorHAnsi"/>
          <w:color w:val="000000"/>
          <w:lang w:eastAsia="cs-CZ"/>
        </w:rPr>
        <w:t> dosaženou v příslušném druhu školy, která realizuje kurz pro získání základního vzdělání, nebo v příslušném typu školského zařízení v rámci kraje v průběhu uplynulého kalendářního roku upravenou na výši, která se v příslušném kalendářním roce předpokládá vzhledem k objemu finančních prostředků přidělených krajskému úřadu prostřednictvím republikových normativů v členění na pedagogické a nepedagogické pracovníky. Součty osobních příplatků a odměn v takto upravených ukazatelích průměrné měsíční výše platu pedagogického pracovníka se mezi jednotlivými druhy škol a typy školských zařízení nesmí lišit o více než 50 % z nejvyššího součtu osobních příplatků a odměn. Do ukazatelů průměrné měsíční výše platu se nezahrnují platby za práci přesčas a za konání přímé vyučovací, přímé výchovné, přímé speciálně pedagogické nebo pedagogicko-psychologické činnosti nad stanovený rozsah</w:t>
      </w:r>
      <w:r w:rsidR="00AA5A71" w:rsidRPr="00AA5A71">
        <w:rPr>
          <w:rFonts w:eastAsia="Times New Roman" w:cstheme="minorHAnsi"/>
          <w:color w:val="000000"/>
          <w:lang w:eastAsia="cs-CZ"/>
        </w:rPr>
        <w:t xml:space="preserve"> (</w:t>
      </w:r>
      <w:r w:rsidR="00AA5A71" w:rsidRPr="002F5135">
        <w:rPr>
          <w:rFonts w:eastAsia="Times New Roman" w:cstheme="minorHAnsi"/>
          <w:i/>
          <w:iCs/>
          <w:color w:val="000000"/>
          <w:lang w:eastAsia="cs-CZ"/>
        </w:rPr>
        <w:t>§ 23 zákona č. 563/2004 Sb., o pedagogických pracovnících</w:t>
      </w:r>
      <w:r w:rsidR="00AA5A71" w:rsidRPr="00AA5A71">
        <w:rPr>
          <w:rFonts w:eastAsia="Times New Roman" w:cstheme="minorHAnsi"/>
          <w:color w:val="000000"/>
          <w:lang w:eastAsia="cs-CZ"/>
        </w:rPr>
        <w:t>)</w:t>
      </w:r>
      <w:r w:rsidRPr="002F5135">
        <w:rPr>
          <w:rFonts w:eastAsia="Times New Roman" w:cstheme="minorHAnsi"/>
          <w:color w:val="000000"/>
          <w:lang w:eastAsia="cs-CZ"/>
        </w:rPr>
        <w:t>.</w:t>
      </w:r>
      <w:r w:rsidRPr="002F5135">
        <w:rPr>
          <w:rFonts w:eastAsia="Times New Roman" w:cstheme="minorHAnsi"/>
          <w:color w:val="000000"/>
          <w:lang w:eastAsia="cs-CZ"/>
        </w:rPr>
        <w:br/>
        <w:t>(6) Ukazatel průměrné roční výše ostatních neinvestičních výdajů ze státního rozpočtu připadající na jednotku výkonu se stanoví ve výši alespoň 65 % průměrných hodnot dosažených v průběhu uplynulého kalendářního roku nebo, nejsou-li tyto hodnoty vypovídající, z hodnot stanovených krajským úřadem v uplynulém kalendářním roce v kurzu pro získání základního vzdělání nebo v příslušném typu školského zařízení v rámci kraje.</w:t>
      </w:r>
      <w:r w:rsidRPr="002F5135">
        <w:rPr>
          <w:rFonts w:eastAsia="Times New Roman" w:cstheme="minorHAnsi"/>
          <w:color w:val="000000"/>
          <w:lang w:eastAsia="cs-CZ"/>
        </w:rPr>
        <w:br/>
      </w:r>
    </w:p>
    <w:p w14:paraId="51FAD219" w14:textId="782FAD89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b/>
          <w:bCs/>
          <w:color w:val="000000"/>
          <w:lang w:eastAsia="cs-CZ"/>
        </w:rPr>
        <w:t>Členění krajských normativů a vztah mezi ukazateli</w:t>
      </w:r>
      <w:r w:rsidRPr="00AA5A71"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b/>
          <w:bCs/>
          <w:color w:val="000000"/>
          <w:lang w:eastAsia="cs-CZ"/>
        </w:rPr>
        <w:t>a jednotkami výkonu</w:t>
      </w:r>
    </w:p>
    <w:p w14:paraId="1E5ADBF5" w14:textId="58215D99" w:rsidR="002F5135" w:rsidRPr="002F5135" w:rsidRDefault="002F5135" w:rsidP="00AA5A71">
      <w:pPr>
        <w:spacing w:after="0" w:line="240" w:lineRule="auto"/>
        <w:rPr>
          <w:rFonts w:eastAsia="Times New Roman" w:cstheme="minorHAnsi"/>
          <w:lang w:eastAsia="cs-CZ"/>
        </w:rPr>
      </w:pPr>
    </w:p>
    <w:p w14:paraId="1EB4F570" w14:textId="77777777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§ 3</w:t>
      </w:r>
    </w:p>
    <w:p w14:paraId="1F387C57" w14:textId="518B6DC9" w:rsidR="002F5135" w:rsidRPr="002F5135" w:rsidRDefault="002F5135" w:rsidP="00AA5A71">
      <w:pPr>
        <w:spacing w:after="0" w:line="240" w:lineRule="auto"/>
        <w:rPr>
          <w:rFonts w:eastAsia="Times New Roman" w:cstheme="minorHAnsi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Na každou jednotku výkonu podle § 1, pokud je u škol a školských zařízení v rámci kraje v daném kalendářním roce realizována, se stanoví 1 krajský normativ.</w:t>
      </w:r>
      <w:r w:rsidRPr="002F5135">
        <w:rPr>
          <w:rFonts w:eastAsia="Times New Roman" w:cstheme="minorHAnsi"/>
          <w:color w:val="000000"/>
          <w:lang w:eastAsia="cs-CZ"/>
        </w:rPr>
        <w:br/>
      </w:r>
    </w:p>
    <w:p w14:paraId="5506E75A" w14:textId="77777777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§ 4</w:t>
      </w:r>
    </w:p>
    <w:p w14:paraId="392522EE" w14:textId="0AE6C9AF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(1) Krajský normativ se z ukazatelů uvedených v § 2 odst. 1 a 2 stanoví vztahem</w:t>
      </w:r>
      <w:r w:rsidRPr="002F5135">
        <w:rPr>
          <w:rFonts w:eastAsia="Times New Roman" w:cstheme="minorHAnsi"/>
          <w:color w:val="000000"/>
          <w:lang w:eastAsia="cs-CZ"/>
        </w:rPr>
        <w:br/>
        <w:t>a)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u kurzu pro získání základního vzdělání a u školských zařízení, s výjimkou </w:t>
      </w:r>
      <w:r w:rsidRPr="002F5135">
        <w:rPr>
          <w:rFonts w:eastAsia="Times New Roman" w:cstheme="minorHAnsi"/>
          <w:color w:val="0000FF"/>
          <w:lang w:eastAsia="cs-CZ"/>
        </w:rPr>
        <w:t>zařízení školního stravování, školní družiny a táboru u středisek volného času:</w:t>
      </w:r>
      <w:r w:rsidRPr="002F5135">
        <w:rPr>
          <w:rFonts w:eastAsia="Times New Roman" w:cstheme="minorHAnsi"/>
          <w:color w:val="0000FF"/>
          <w:lang w:eastAsia="cs-CZ"/>
        </w:rPr>
        <w:br/>
      </w:r>
      <w:r w:rsidRPr="002F5135">
        <w:rPr>
          <w:rFonts w:eastAsia="Times New Roman" w:cstheme="minorHAnsi"/>
          <w:color w:val="000000"/>
          <w:lang w:eastAsia="cs-CZ"/>
        </w:rPr>
        <w:t>1/</w:t>
      </w:r>
      <w:proofErr w:type="spellStart"/>
      <w:r w:rsidRPr="002F5135">
        <w:rPr>
          <w:rFonts w:eastAsia="Times New Roman" w:cstheme="minorHAnsi"/>
          <w:color w:val="000000"/>
          <w:lang w:eastAsia="cs-CZ"/>
        </w:rPr>
        <w:t>Np</w:t>
      </w:r>
      <w:proofErr w:type="spellEnd"/>
      <w:r w:rsidRPr="002F5135">
        <w:rPr>
          <w:rFonts w:eastAsia="Times New Roman" w:cstheme="minorHAnsi"/>
          <w:color w:val="000000"/>
          <w:lang w:eastAsia="cs-CZ"/>
        </w:rPr>
        <w:t xml:space="preserve"> x Pp x 12 x </w:t>
      </w:r>
      <w:proofErr w:type="gramStart"/>
      <w:r w:rsidRPr="002F5135">
        <w:rPr>
          <w:rFonts w:eastAsia="Times New Roman" w:cstheme="minorHAnsi"/>
          <w:color w:val="000000"/>
          <w:lang w:eastAsia="cs-CZ"/>
        </w:rPr>
        <w:t>1,Proc</w:t>
      </w:r>
      <w:proofErr w:type="gramEnd"/>
      <w:r w:rsidRPr="002F5135">
        <w:rPr>
          <w:rFonts w:eastAsia="Times New Roman" w:cstheme="minorHAnsi"/>
          <w:color w:val="000000"/>
          <w:lang w:eastAsia="cs-CZ"/>
        </w:rPr>
        <w:t xml:space="preserve"> + 1/No x Po x 12 x 1,Proc + ONIV,</w:t>
      </w:r>
    </w:p>
    <w:p w14:paraId="52F71FA6" w14:textId="43C837D4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b)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u zařízení školního stravování a u </w:t>
      </w:r>
      <w:r w:rsidRPr="002F5135">
        <w:rPr>
          <w:rFonts w:eastAsia="Times New Roman" w:cstheme="minorHAnsi"/>
          <w:color w:val="0000FF"/>
          <w:lang w:eastAsia="cs-CZ"/>
        </w:rPr>
        <w:t>školní družiny</w:t>
      </w:r>
      <w:r w:rsidRPr="002F5135">
        <w:rPr>
          <w:rFonts w:eastAsia="Times New Roman" w:cstheme="minorHAnsi"/>
          <w:color w:val="000000"/>
          <w:lang w:eastAsia="cs-CZ"/>
        </w:rPr>
        <w:t>:</w:t>
      </w:r>
      <w:r w:rsidRPr="002F5135">
        <w:rPr>
          <w:rFonts w:eastAsia="Times New Roman" w:cstheme="minorHAnsi"/>
          <w:color w:val="000000"/>
          <w:lang w:eastAsia="cs-CZ"/>
        </w:rPr>
        <w:br/>
        <w:t xml:space="preserve">1/No x Po x 12 x </w:t>
      </w:r>
      <w:proofErr w:type="gramStart"/>
      <w:r w:rsidRPr="002F5135">
        <w:rPr>
          <w:rFonts w:eastAsia="Times New Roman" w:cstheme="minorHAnsi"/>
          <w:color w:val="000000"/>
          <w:lang w:eastAsia="cs-CZ"/>
        </w:rPr>
        <w:t>1,Proc</w:t>
      </w:r>
      <w:proofErr w:type="gramEnd"/>
      <w:r w:rsidRPr="002F5135">
        <w:rPr>
          <w:rFonts w:eastAsia="Times New Roman" w:cstheme="minorHAnsi"/>
          <w:color w:val="000000"/>
          <w:lang w:eastAsia="cs-CZ"/>
        </w:rPr>
        <w:t xml:space="preserve"> + ONIV,</w:t>
      </w:r>
    </w:p>
    <w:p w14:paraId="6D85F9B2" w14:textId="76BA14D0" w:rsidR="002F5135" w:rsidRPr="002F5135" w:rsidRDefault="002F5135" w:rsidP="00AA5A71">
      <w:pPr>
        <w:spacing w:after="0" w:line="240" w:lineRule="auto"/>
        <w:rPr>
          <w:rFonts w:eastAsia="Times New Roman" w:cstheme="minorHAnsi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 xml:space="preserve">kde </w:t>
      </w:r>
      <w:proofErr w:type="spellStart"/>
      <w:r w:rsidRPr="002F5135">
        <w:rPr>
          <w:rFonts w:eastAsia="Times New Roman" w:cstheme="minorHAnsi"/>
          <w:color w:val="000000"/>
          <w:lang w:eastAsia="cs-CZ"/>
        </w:rPr>
        <w:t>Proc</w:t>
      </w:r>
      <w:proofErr w:type="spellEnd"/>
      <w:r w:rsidRPr="002F5135">
        <w:rPr>
          <w:rFonts w:eastAsia="Times New Roman" w:cstheme="minorHAnsi"/>
          <w:color w:val="000000"/>
          <w:lang w:eastAsia="cs-CZ"/>
        </w:rPr>
        <w:t xml:space="preserve"> je součtem procent sazby pojistného na sociální zabezpečení a příspěvku na státní politiku zaměstnanosti, jehož poplatníkem je zaměstnavatel podle zákona upravujícího pojistné na sociální zabezpečení a příspěvek na státní politiku zaměstnanosti</w:t>
      </w:r>
      <w:r w:rsidR="00AA5A71" w:rsidRPr="00AA5A71">
        <w:rPr>
          <w:rFonts w:eastAsia="Times New Roman" w:cstheme="minorHAnsi"/>
          <w:color w:val="000000"/>
          <w:lang w:eastAsia="cs-CZ"/>
        </w:rPr>
        <w:t xml:space="preserve"> (</w:t>
      </w:r>
      <w:r w:rsidR="00AA5A71" w:rsidRPr="002F5135">
        <w:rPr>
          <w:rFonts w:eastAsia="Times New Roman" w:cstheme="minorHAnsi"/>
          <w:i/>
          <w:iCs/>
          <w:color w:val="000000"/>
          <w:lang w:eastAsia="cs-CZ"/>
        </w:rPr>
        <w:t>Zákon č. 589/1992 Sb., o pojistném na sociální zabezpečení</w:t>
      </w:r>
      <w:r w:rsidR="00AA5A71" w:rsidRPr="00AA5A71">
        <w:rPr>
          <w:rFonts w:eastAsia="Times New Roman" w:cstheme="minorHAnsi"/>
          <w:color w:val="000000"/>
          <w:lang w:eastAsia="cs-CZ"/>
        </w:rPr>
        <w:t>)</w:t>
      </w:r>
      <w:r w:rsidRPr="002F5135">
        <w:rPr>
          <w:rFonts w:eastAsia="Times New Roman" w:cstheme="minorHAnsi"/>
          <w:color w:val="000000"/>
          <w:lang w:eastAsia="cs-CZ"/>
        </w:rPr>
        <w:t>, procent sazby pojistného na veřejné zdravotní pojištění, které platí zaměstnavatel za své zaměstnance podle zákona upravujícího pojistné na veřejné zdravotní pojištění</w:t>
      </w:r>
      <w:r w:rsidR="00AA5A71" w:rsidRPr="00AA5A71">
        <w:rPr>
          <w:rFonts w:eastAsia="Times New Roman" w:cstheme="minorHAnsi"/>
          <w:color w:val="000000"/>
          <w:lang w:eastAsia="cs-CZ"/>
        </w:rPr>
        <w:t xml:space="preserve"> (</w:t>
      </w:r>
      <w:r w:rsidR="00AA5A71" w:rsidRPr="002F5135">
        <w:rPr>
          <w:rFonts w:eastAsia="Times New Roman" w:cstheme="minorHAnsi"/>
          <w:i/>
          <w:iCs/>
          <w:color w:val="000000"/>
          <w:lang w:eastAsia="cs-CZ"/>
        </w:rPr>
        <w:t>Zákon č. 592/1992 Sb., o pojistném na veřejné zdravotní pojištění</w:t>
      </w:r>
      <w:r w:rsidR="00AA5A71" w:rsidRPr="00AA5A71">
        <w:rPr>
          <w:rFonts w:eastAsia="Times New Roman" w:cstheme="minorHAnsi"/>
          <w:color w:val="000000"/>
          <w:lang w:eastAsia="cs-CZ"/>
        </w:rPr>
        <w:t>)</w:t>
      </w:r>
      <w:r w:rsidRPr="002F5135">
        <w:rPr>
          <w:rFonts w:eastAsia="Times New Roman" w:cstheme="minorHAnsi"/>
          <w:color w:val="000000"/>
          <w:lang w:eastAsia="cs-CZ"/>
        </w:rPr>
        <w:t>, a procent, v jejichž výši se stanoví základní příděl, kterým je tvořen fond kulturních a sociálních potřeb podle vyhlášky upravující fond kulturních a sociálních potřeb</w:t>
      </w:r>
      <w:r w:rsidR="00AA5A71" w:rsidRPr="00AA5A71">
        <w:rPr>
          <w:rFonts w:eastAsia="Times New Roman" w:cstheme="minorHAnsi"/>
          <w:color w:val="000000"/>
          <w:lang w:eastAsia="cs-CZ"/>
        </w:rPr>
        <w:t xml:space="preserve"> (</w:t>
      </w:r>
      <w:r w:rsidR="00AA5A71" w:rsidRPr="002F5135">
        <w:rPr>
          <w:rFonts w:eastAsia="Times New Roman" w:cstheme="minorHAnsi"/>
          <w:i/>
          <w:iCs/>
          <w:color w:val="000000"/>
          <w:lang w:eastAsia="cs-CZ"/>
        </w:rPr>
        <w:t>Vyhláška č. 114/2002 Sb., o fondu kulturních a sociálních potřeb</w:t>
      </w:r>
      <w:r w:rsidR="00AA5A71" w:rsidRPr="00AA5A71">
        <w:rPr>
          <w:rFonts w:eastAsia="Times New Roman" w:cstheme="minorHAnsi"/>
          <w:color w:val="000000"/>
          <w:lang w:eastAsia="cs-CZ"/>
        </w:rPr>
        <w:t>)</w:t>
      </w:r>
      <w:r w:rsidRPr="002F5135">
        <w:rPr>
          <w:rFonts w:eastAsia="Times New Roman" w:cstheme="minorHAnsi"/>
          <w:color w:val="000000"/>
          <w:lang w:eastAsia="cs-CZ"/>
        </w:rPr>
        <w:t>.</w:t>
      </w:r>
      <w:r w:rsidRPr="002F5135">
        <w:rPr>
          <w:rFonts w:eastAsia="Times New Roman" w:cstheme="minorHAnsi"/>
          <w:color w:val="000000"/>
          <w:lang w:eastAsia="cs-CZ"/>
        </w:rPr>
        <w:br/>
        <w:t>(2) Ke krajskému normativu stanovenému pro jednotku výkonu podle § 1 písm. h) bodu 2 lze stanovit opravné koeficienty zohledňující náročnost poradenských služeb poskytovaných speciálně pedagogickým centrem podle druhu znevýhodnění.</w:t>
      </w:r>
      <w:r w:rsidRPr="002F5135">
        <w:rPr>
          <w:rFonts w:eastAsia="Times New Roman" w:cstheme="minorHAnsi"/>
          <w:color w:val="000000"/>
          <w:lang w:eastAsia="cs-CZ"/>
        </w:rPr>
        <w:br/>
        <w:t>(3) Ke krajským normativům stanoveným pro jednotky výkonu podle § 1 písm. k) bodů 1 a 2 lze stanovit opravné koeficienty zohledňující počty rodinných skupin v dětském domově nebo v dětském domově se školou.</w:t>
      </w:r>
      <w:r w:rsidRPr="002F5135">
        <w:rPr>
          <w:rFonts w:eastAsia="Times New Roman" w:cstheme="minorHAnsi"/>
          <w:color w:val="000000"/>
          <w:lang w:eastAsia="cs-CZ"/>
        </w:rPr>
        <w:br/>
        <w:t>(4) Ke krajskému normativu stanovenému podle odstavce 1 písm. a) lze stanovit opravné koeficienty, kterými se krajský normativ vynásobí v případě škol a školských zařízení, kde je průměrný platový stupeň pedagogických pracovníků vyšší nebo nižší než krajský průměr promítnutý v ukazateli průměrné měsíční výše platu pedagogického pracovníka. Takto stanovené koeficienty nesmí být nižší než 0,9 ani vyšší než 1,1.</w:t>
      </w:r>
      <w:r w:rsidRPr="002F5135">
        <w:rPr>
          <w:rFonts w:eastAsia="Times New Roman" w:cstheme="minorHAnsi"/>
          <w:color w:val="000000"/>
          <w:lang w:eastAsia="cs-CZ"/>
        </w:rPr>
        <w:br/>
        <w:t>(5) Krajský normativ pro jednotku výkonu podle § 1 písm. e) lze vynásobit opravným koeficientem stanoveným jako podíl průměrného počtu uvařených jídel za jeden pracovní den v měsíci říjnu probíhajícího školního roku a celkového počtu zapsaných ke stravování v probíhajícím školním roce.</w:t>
      </w:r>
      <w:r w:rsidRPr="002F5135">
        <w:rPr>
          <w:rFonts w:eastAsia="Times New Roman" w:cstheme="minorHAnsi"/>
          <w:color w:val="000000"/>
          <w:lang w:eastAsia="cs-CZ"/>
        </w:rPr>
        <w:br/>
      </w:r>
      <w:r w:rsidRPr="002F5135">
        <w:rPr>
          <w:rFonts w:eastAsia="Times New Roman" w:cstheme="minorHAnsi"/>
          <w:color w:val="0000FF"/>
          <w:lang w:eastAsia="cs-CZ"/>
        </w:rPr>
        <w:t>(6) Krajský normativ pro jednotku výkonu podle § 1 písm. b) bodu 3 se stanoví z krajského normativu pro jednotku výkonu podle § 1 písm. b) bodu 2 opravným koeficientem, který nesmí být vyšší než 0,25.</w:t>
      </w:r>
      <w:r w:rsidRPr="002F5135">
        <w:rPr>
          <w:rFonts w:eastAsia="Times New Roman" w:cstheme="minorHAnsi"/>
          <w:color w:val="0000FF"/>
          <w:lang w:eastAsia="cs-CZ"/>
        </w:rPr>
        <w:br/>
      </w:r>
    </w:p>
    <w:p w14:paraId="47C90C10" w14:textId="77777777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§ 5</w:t>
      </w:r>
    </w:p>
    <w:p w14:paraId="06E098F5" w14:textId="77F28C0B" w:rsidR="002F5135" w:rsidRPr="002F5135" w:rsidRDefault="002F5135" w:rsidP="00AA5A71">
      <w:pPr>
        <w:spacing w:after="0" w:line="240" w:lineRule="auto"/>
        <w:rPr>
          <w:rFonts w:eastAsia="Times New Roman" w:cstheme="minorHAnsi"/>
          <w:lang w:eastAsia="cs-CZ"/>
        </w:rPr>
      </w:pPr>
    </w:p>
    <w:p w14:paraId="71CB29EE" w14:textId="4F3E2B9E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b/>
          <w:bCs/>
          <w:color w:val="000000"/>
          <w:lang w:eastAsia="cs-CZ"/>
        </w:rPr>
        <w:t>Úprava ukazatelů pro výpočet minimální úrovně</w:t>
      </w:r>
      <w:r w:rsidRPr="00AA5A71"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b/>
          <w:bCs/>
          <w:color w:val="000000"/>
          <w:lang w:eastAsia="cs-CZ"/>
        </w:rPr>
        <w:t>krajských normativů</w:t>
      </w:r>
    </w:p>
    <w:p w14:paraId="1A1476A4" w14:textId="4F153238" w:rsidR="002F5135" w:rsidRPr="002F5135" w:rsidRDefault="002F5135" w:rsidP="00AA5A71">
      <w:pPr>
        <w:spacing w:after="0" w:line="240" w:lineRule="auto"/>
        <w:rPr>
          <w:rFonts w:eastAsia="Times New Roman" w:cstheme="minorHAnsi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 xml:space="preserve">Krajský úřad může zvýšit ukazatele </w:t>
      </w:r>
      <w:proofErr w:type="spellStart"/>
      <w:r w:rsidRPr="002F5135">
        <w:rPr>
          <w:rFonts w:eastAsia="Times New Roman" w:cstheme="minorHAnsi"/>
          <w:color w:val="000000"/>
          <w:lang w:eastAsia="cs-CZ"/>
        </w:rPr>
        <w:t>Np</w:t>
      </w:r>
      <w:proofErr w:type="spellEnd"/>
      <w:r w:rsidRPr="002F5135">
        <w:rPr>
          <w:rFonts w:eastAsia="Times New Roman" w:cstheme="minorHAnsi"/>
          <w:color w:val="000000"/>
          <w:lang w:eastAsia="cs-CZ"/>
        </w:rPr>
        <w:t xml:space="preserve"> a No stanovené podle § 2 odst. 3 a 4 až o 10 %.</w:t>
      </w:r>
      <w:r w:rsidRPr="002F5135">
        <w:rPr>
          <w:rFonts w:eastAsia="Times New Roman" w:cstheme="minorHAnsi"/>
          <w:color w:val="000000"/>
          <w:lang w:eastAsia="cs-CZ"/>
        </w:rPr>
        <w:br/>
      </w:r>
    </w:p>
    <w:p w14:paraId="1E1829B4" w14:textId="77777777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§ 6</w:t>
      </w:r>
    </w:p>
    <w:p w14:paraId="200493BE" w14:textId="7B3477B1" w:rsidR="002F5135" w:rsidRPr="002F5135" w:rsidRDefault="002F5135" w:rsidP="00AA5A71">
      <w:pPr>
        <w:spacing w:after="0" w:line="240" w:lineRule="auto"/>
        <w:rPr>
          <w:rFonts w:eastAsia="Times New Roman" w:cstheme="minorHAnsi"/>
          <w:lang w:eastAsia="cs-CZ"/>
        </w:rPr>
      </w:pPr>
    </w:p>
    <w:p w14:paraId="6AA4A016" w14:textId="77777777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b/>
          <w:bCs/>
          <w:color w:val="000000"/>
          <w:lang w:eastAsia="cs-CZ"/>
        </w:rPr>
        <w:t>Zásady pro zvýšení krajských normativů</w:t>
      </w:r>
    </w:p>
    <w:p w14:paraId="489E5172" w14:textId="6D0CB65C" w:rsidR="002F5135" w:rsidRPr="002F5135" w:rsidRDefault="002F5135" w:rsidP="00AA5A71">
      <w:pPr>
        <w:spacing w:after="0" w:line="240" w:lineRule="auto"/>
        <w:rPr>
          <w:rFonts w:eastAsia="Times New Roman" w:cstheme="minorHAnsi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Krajský úřad může provést zvýšení krajského normativu nad rámec vyplývající z hodnot ukazatelů uvedených v § 2, pokud je toto zvýšení zabezpečeno v celkovém objemu finančních prostředků přidělených kraji prostřednictvím republikových normativů.</w:t>
      </w:r>
      <w:r w:rsidRPr="002F5135">
        <w:rPr>
          <w:rFonts w:eastAsia="Times New Roman" w:cstheme="minorHAnsi"/>
          <w:color w:val="000000"/>
          <w:lang w:eastAsia="cs-CZ"/>
        </w:rPr>
        <w:br/>
      </w:r>
    </w:p>
    <w:p w14:paraId="7CA75A00" w14:textId="77777777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§ 7</w:t>
      </w:r>
    </w:p>
    <w:p w14:paraId="3B34BF2A" w14:textId="1BBCD558" w:rsidR="002F5135" w:rsidRPr="002F5135" w:rsidRDefault="002F5135" w:rsidP="00AA5A71">
      <w:pPr>
        <w:spacing w:after="0" w:line="240" w:lineRule="auto"/>
        <w:rPr>
          <w:rFonts w:eastAsia="Times New Roman" w:cstheme="minorHAnsi"/>
          <w:lang w:eastAsia="cs-CZ"/>
        </w:rPr>
      </w:pPr>
    </w:p>
    <w:p w14:paraId="71969030" w14:textId="77777777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b/>
          <w:bCs/>
          <w:color w:val="000000"/>
          <w:lang w:eastAsia="cs-CZ"/>
        </w:rPr>
        <w:t>Zásady pro zveřejnění krajských normativů</w:t>
      </w:r>
    </w:p>
    <w:p w14:paraId="38266ACA" w14:textId="3C6C164E" w:rsidR="002F5135" w:rsidRPr="002F5135" w:rsidRDefault="002F5135" w:rsidP="00AA5A71">
      <w:pPr>
        <w:spacing w:after="0" w:line="240" w:lineRule="auto"/>
        <w:rPr>
          <w:rFonts w:eastAsia="Times New Roman" w:cstheme="minorHAnsi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(1) Krajský úřad zveřejní stanovené krajské normativy, ukazatele rozhodné pro jejich stanovení a koeficienty podle § 4 odst. 2 až 4 </w:t>
      </w:r>
      <w:r w:rsidRPr="002F5135">
        <w:rPr>
          <w:rFonts w:eastAsia="Times New Roman" w:cstheme="minorHAnsi"/>
          <w:color w:val="0000FF"/>
          <w:lang w:eastAsia="cs-CZ"/>
        </w:rPr>
        <w:t>a 6</w:t>
      </w:r>
      <w:r w:rsidRPr="002F5135">
        <w:rPr>
          <w:rFonts w:eastAsia="Times New Roman" w:cstheme="minorHAnsi"/>
          <w:color w:val="000000"/>
          <w:lang w:eastAsia="cs-CZ"/>
        </w:rPr>
        <w:t> způsobem umožňujícím dálkový přístup nejpozději 30 pracovních dnů po obdržení rozpisu rozpočtu z Ministerstva školství, mládeže a tělovýchovy.</w:t>
      </w:r>
      <w:r w:rsidRPr="002F5135">
        <w:rPr>
          <w:rFonts w:eastAsia="Times New Roman" w:cstheme="minorHAnsi"/>
          <w:color w:val="000000"/>
          <w:lang w:eastAsia="cs-CZ"/>
        </w:rPr>
        <w:br/>
        <w:t>(2) V případě školní jídelny - vývařovny a školní jídelny - výdejny lze v souladu s odstavcem 1 zveřejnit krajský normativ v podobě násobku krajského normativu stanoveného pro odpovídající jednotku výkonu ve školní jídelně.</w:t>
      </w:r>
      <w:r w:rsidRPr="002F5135">
        <w:rPr>
          <w:rFonts w:eastAsia="Times New Roman" w:cstheme="minorHAnsi"/>
          <w:color w:val="000000"/>
          <w:lang w:eastAsia="cs-CZ"/>
        </w:rPr>
        <w:br/>
        <w:t>(3) Při zveřejnění krajského normativu se zvlášť uvede výše mzdových prostředků připadající na jednotku výkonu v členění na pedagogické a nepedagogické pracovníky.</w:t>
      </w:r>
      <w:r w:rsidRPr="002F5135">
        <w:rPr>
          <w:rFonts w:eastAsia="Times New Roman" w:cstheme="minorHAnsi"/>
          <w:color w:val="000000"/>
          <w:lang w:eastAsia="cs-CZ"/>
        </w:rPr>
        <w:br/>
      </w:r>
    </w:p>
    <w:p w14:paraId="34DB89D8" w14:textId="77777777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lastRenderedPageBreak/>
        <w:t>§ 8</w:t>
      </w:r>
    </w:p>
    <w:p w14:paraId="654401BA" w14:textId="19A06F9A" w:rsidR="002F5135" w:rsidRPr="002F5135" w:rsidRDefault="002F5135" w:rsidP="00AA5A71">
      <w:pPr>
        <w:spacing w:after="0" w:line="240" w:lineRule="auto"/>
        <w:rPr>
          <w:rFonts w:eastAsia="Times New Roman" w:cstheme="minorHAnsi"/>
          <w:lang w:eastAsia="cs-CZ"/>
        </w:rPr>
      </w:pPr>
    </w:p>
    <w:p w14:paraId="7D0329BD" w14:textId="77777777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b/>
          <w:bCs/>
          <w:color w:val="000000"/>
          <w:lang w:eastAsia="cs-CZ"/>
        </w:rPr>
        <w:t>Společná ustanovení</w:t>
      </w:r>
    </w:p>
    <w:p w14:paraId="7D652A72" w14:textId="090A3888" w:rsidR="002F5135" w:rsidRPr="002F5135" w:rsidRDefault="002F5135" w:rsidP="00AA5A71">
      <w:pPr>
        <w:spacing w:after="0" w:line="240" w:lineRule="auto"/>
        <w:rPr>
          <w:rFonts w:eastAsia="Times New Roman" w:cstheme="minorHAnsi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(1) Školami a školskými zařízeními v rámci kraje se pro účely této vyhlášky rozumí školy a školská zařízení zapsané ve školském rejstříku zřizované obcemi nebo svazky obcí na území příslušného kraje nebo příslušným krajem.</w:t>
      </w:r>
      <w:r w:rsidRPr="002F5135">
        <w:rPr>
          <w:rFonts w:eastAsia="Times New Roman" w:cstheme="minorHAnsi"/>
          <w:color w:val="000000"/>
          <w:lang w:eastAsia="cs-CZ"/>
        </w:rPr>
        <w:br/>
        <w:t>(2) Pro účely této vyhlášky se nepedagogickými pracovníky rozumí zaměstnanci právnických osob vykonávajících činnost škol a školských zařízení, kteří nejsou pedagogickými pracovníky</w:t>
      </w:r>
      <w:r w:rsidR="00AA5A71" w:rsidRPr="00AA5A71">
        <w:rPr>
          <w:rFonts w:eastAsia="Times New Roman" w:cstheme="minorHAnsi"/>
          <w:color w:val="000000"/>
          <w:lang w:eastAsia="cs-CZ"/>
        </w:rPr>
        <w:t xml:space="preserve"> (</w:t>
      </w:r>
      <w:r w:rsidR="00AA5A71" w:rsidRPr="002F5135">
        <w:rPr>
          <w:rFonts w:eastAsia="Times New Roman" w:cstheme="minorHAnsi"/>
          <w:i/>
          <w:iCs/>
          <w:color w:val="000000"/>
          <w:lang w:eastAsia="cs-CZ"/>
        </w:rPr>
        <w:t>§ 2 odst. 1 zákona č. 563/2004 Sb., o pedagogických pracovnících</w:t>
      </w:r>
      <w:r w:rsidR="00AA5A71" w:rsidRPr="00AA5A71">
        <w:rPr>
          <w:rFonts w:eastAsia="Times New Roman" w:cstheme="minorHAnsi"/>
          <w:color w:val="000000"/>
          <w:lang w:eastAsia="cs-CZ"/>
        </w:rPr>
        <w:t>)</w:t>
      </w:r>
      <w:r w:rsidRPr="002F5135">
        <w:rPr>
          <w:rFonts w:eastAsia="Times New Roman" w:cstheme="minorHAnsi"/>
          <w:color w:val="000000"/>
          <w:lang w:eastAsia="cs-CZ"/>
        </w:rPr>
        <w:t>.</w:t>
      </w:r>
      <w:r w:rsidRPr="002F5135">
        <w:rPr>
          <w:rFonts w:eastAsia="Times New Roman" w:cstheme="minorHAnsi"/>
          <w:color w:val="000000"/>
          <w:lang w:eastAsia="cs-CZ"/>
        </w:rPr>
        <w:br/>
        <w:t>(3) Na financování zařízení školního stravování se neuplatní jednotka výkonu podle § 1 písm. e) v případě dětí umístěných v diagnostickém ústavu, výchovném ústavu, dětském domově se školou nebo dětském domově, jehož činnost vykonává právnická osoba, která zároveň vykonává činnost tohoto zařízení školního stravování.</w:t>
      </w:r>
      <w:r w:rsidRPr="002F5135">
        <w:rPr>
          <w:rFonts w:eastAsia="Times New Roman" w:cstheme="minorHAnsi"/>
          <w:color w:val="000000"/>
          <w:lang w:eastAsia="cs-CZ"/>
        </w:rPr>
        <w:br/>
        <w:t>(4) V případě diagnostického ústavu, výchovného ústavu, dětského domova se školou nebo dětského domova podle odstavce 3 se při stanovení krajského normativu pro jednotku výkonu stanoví ukazatel průměrného počtu jednotek výkonu připadajícího na 1 nepedagogického pracovníka, ukazatel průměrné výše platu nepedagogického pracovníka a ukazatel průměrné výše ostatních neinvestičních výdajů ze státního rozpočtu připadající na jednotku výkonu z příslušných průměrných hodnot dosažených v průběhu příslušného kalendářního roku ve školských zařízeních uvedených v odstavci 3, jejichž činnost vykonává táž právnická osoba.</w:t>
      </w:r>
      <w:r w:rsidRPr="002F5135">
        <w:rPr>
          <w:rFonts w:eastAsia="Times New Roman" w:cstheme="minorHAnsi"/>
          <w:color w:val="000000"/>
          <w:lang w:eastAsia="cs-CZ"/>
        </w:rPr>
        <w:br/>
      </w:r>
    </w:p>
    <w:p w14:paraId="2D1A621C" w14:textId="77777777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§ 9</w:t>
      </w:r>
    </w:p>
    <w:p w14:paraId="6832880A" w14:textId="19ED8105" w:rsidR="002F5135" w:rsidRPr="002F5135" w:rsidRDefault="002F5135" w:rsidP="00AA5A71">
      <w:pPr>
        <w:spacing w:after="0" w:line="240" w:lineRule="auto"/>
        <w:rPr>
          <w:rFonts w:eastAsia="Times New Roman" w:cstheme="minorHAnsi"/>
          <w:lang w:eastAsia="cs-CZ"/>
        </w:rPr>
      </w:pPr>
    </w:p>
    <w:p w14:paraId="7599C67D" w14:textId="77777777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b/>
          <w:bCs/>
          <w:color w:val="000000"/>
          <w:lang w:eastAsia="cs-CZ"/>
        </w:rPr>
        <w:t>Zrušovací ustanovení</w:t>
      </w:r>
    </w:p>
    <w:p w14:paraId="410B686B" w14:textId="3BC24992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Zrušují se:</w:t>
      </w:r>
      <w:r w:rsidRPr="002F5135">
        <w:rPr>
          <w:rFonts w:eastAsia="Times New Roman" w:cstheme="minorHAnsi"/>
          <w:color w:val="000000"/>
          <w:lang w:eastAsia="cs-CZ"/>
        </w:rPr>
        <w:br/>
        <w:t>1.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Vyhláška č. 492/2005 Sb., o krajských normativech.</w:t>
      </w:r>
    </w:p>
    <w:p w14:paraId="5616C0F5" w14:textId="6E06ECDE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2.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Vyhláška č. 47/2008 Sb., kterou se mění vyhláška č. 492/2005 Sb., o krajských normativech.</w:t>
      </w:r>
    </w:p>
    <w:p w14:paraId="7D47A7D3" w14:textId="6C77A03F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3.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Vyhláška č. 33/2009 Sb., kterou se mění vyhláška č. 492/2005 Sb., o krajských normativech, ve znění vyhlášky č. 47/2008 Sb.</w:t>
      </w:r>
    </w:p>
    <w:p w14:paraId="75337603" w14:textId="22408EB9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4.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Vyhláška č. 8/2010 Sb., kterou se mění vyhláška č. 492/2005 Sb., o krajských normativech, ve znění pozdějších předpisů.</w:t>
      </w:r>
    </w:p>
    <w:p w14:paraId="7905F946" w14:textId="7A2CD0AE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5.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Vyhláška č. 11/2011 Sb., kterou se mění vyhláška č. 492/2005 Sb., o krajských normativech, ve znění pozdějších předpisů.</w:t>
      </w:r>
    </w:p>
    <w:p w14:paraId="21264C30" w14:textId="7758D141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6.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Vyhláška č. 110/2011 Sb., kterou se mění vyhláška č. 492/2005 Sb., o krajských normativech, ve znění pozdějších předpisů.</w:t>
      </w:r>
    </w:p>
    <w:p w14:paraId="6B3DAB53" w14:textId="08BC834B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7.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Část osmá vyhlášky č. 197/2016 Sb., kterou se mění vyhláška č. 72/2005 Sb., o poskytování poradenských služeb ve školách a školských poradenských zařízeních, ve znění pozdějších předpisů, a některé další vyhlášky.</w:t>
      </w:r>
    </w:p>
    <w:p w14:paraId="09B3A708" w14:textId="47FDA151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8.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Část druhá vyhlášky č. 280/2016 Sb., kterou se mění vyhláška č. 14/2005 Sb., o předškolním vzdělávání, ve znění pozdějších předpisů, a některé další vyhlášky.</w:t>
      </w:r>
    </w:p>
    <w:p w14:paraId="5BAA6B7C" w14:textId="0D323A75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9.</w:t>
      </w:r>
      <w:r w:rsidRPr="00AA5A71">
        <w:rPr>
          <w:rFonts w:eastAsia="Times New Roman" w:cstheme="minorHAnsi"/>
          <w:color w:val="000000"/>
          <w:lang w:eastAsia="cs-CZ"/>
        </w:rPr>
        <w:t xml:space="preserve"> </w:t>
      </w:r>
      <w:r w:rsidRPr="002F5135">
        <w:rPr>
          <w:rFonts w:eastAsia="Times New Roman" w:cstheme="minorHAnsi"/>
          <w:color w:val="000000"/>
          <w:lang w:eastAsia="cs-CZ"/>
        </w:rPr>
        <w:t>Část druhá vyhlášky č. 243/2017 Sb., kterou se mění vyhláška č. 48/2005 Sb., o základním vzdělávání a některých náležitostech plnění povinné školní docházky, ve znění pozdějších předpisů, a některé další vyhlášky.</w:t>
      </w:r>
      <w:r w:rsidRPr="002F5135">
        <w:rPr>
          <w:rFonts w:eastAsia="Times New Roman" w:cstheme="minorHAnsi"/>
          <w:color w:val="000000"/>
          <w:lang w:eastAsia="cs-CZ"/>
        </w:rPr>
        <w:br/>
      </w:r>
    </w:p>
    <w:p w14:paraId="33EA5169" w14:textId="77777777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§ 10</w:t>
      </w:r>
    </w:p>
    <w:p w14:paraId="3F41E90F" w14:textId="5AF94F67" w:rsidR="002F5135" w:rsidRPr="002F5135" w:rsidRDefault="002F5135" w:rsidP="00AA5A71">
      <w:pPr>
        <w:spacing w:after="0" w:line="240" w:lineRule="auto"/>
        <w:rPr>
          <w:rFonts w:eastAsia="Times New Roman" w:cstheme="minorHAnsi"/>
          <w:lang w:eastAsia="cs-CZ"/>
        </w:rPr>
      </w:pPr>
    </w:p>
    <w:p w14:paraId="5E96BBF7" w14:textId="77777777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b/>
          <w:bCs/>
          <w:color w:val="000000"/>
          <w:lang w:eastAsia="cs-CZ"/>
        </w:rPr>
        <w:t>Přechodné ustanovení</w:t>
      </w:r>
    </w:p>
    <w:p w14:paraId="57B5D290" w14:textId="770CF1A0" w:rsidR="002F5135" w:rsidRPr="002F5135" w:rsidRDefault="002F5135" w:rsidP="00AA5A71">
      <w:pPr>
        <w:spacing w:after="0" w:line="240" w:lineRule="auto"/>
        <w:rPr>
          <w:rFonts w:eastAsia="Times New Roman" w:cstheme="minorHAnsi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Do dne, do kterého jsou školy a školská zařízení financovány ze státního rozpočtu podle ustanovení zákona č. 561/2004 Sb., o předškolním, základním, středním, vyšším odborném a jiném vzdělávání (školský zákon), ve znění účinném přede dnem nabytí účinnosti zákona č. 101/2017 Sb., se krajské normativy řídí vyhláškou č. 492/2005 Sb., o krajských normativech, ve znění účinném do dne nabytí účinnosti této vyhlášky.</w:t>
      </w:r>
      <w:r w:rsidRPr="002F5135">
        <w:rPr>
          <w:rFonts w:eastAsia="Times New Roman" w:cstheme="minorHAnsi"/>
          <w:color w:val="000000"/>
          <w:lang w:eastAsia="cs-CZ"/>
        </w:rPr>
        <w:br/>
      </w:r>
    </w:p>
    <w:p w14:paraId="755BC45D" w14:textId="77777777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color w:val="000000"/>
          <w:lang w:eastAsia="cs-CZ"/>
        </w:rPr>
        <w:t>§ 11</w:t>
      </w:r>
    </w:p>
    <w:p w14:paraId="5C890CC2" w14:textId="469E7199" w:rsidR="002F5135" w:rsidRPr="002F5135" w:rsidRDefault="002F5135" w:rsidP="00AA5A71">
      <w:pPr>
        <w:spacing w:after="0" w:line="240" w:lineRule="auto"/>
        <w:rPr>
          <w:rFonts w:eastAsia="Times New Roman" w:cstheme="minorHAnsi"/>
          <w:lang w:eastAsia="cs-CZ"/>
        </w:rPr>
      </w:pPr>
    </w:p>
    <w:p w14:paraId="10BB5AC0" w14:textId="77777777" w:rsidR="002F5135" w:rsidRPr="002F5135" w:rsidRDefault="002F5135" w:rsidP="00AA5A7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F5135">
        <w:rPr>
          <w:rFonts w:eastAsia="Times New Roman" w:cstheme="minorHAnsi"/>
          <w:b/>
          <w:bCs/>
          <w:color w:val="000000"/>
          <w:lang w:eastAsia="cs-CZ"/>
        </w:rPr>
        <w:t>Účinnost</w:t>
      </w:r>
    </w:p>
    <w:p w14:paraId="7E953D48" w14:textId="7BCDB5B4" w:rsidR="00AA5A71" w:rsidRPr="00AA5A71" w:rsidRDefault="002F5135" w:rsidP="00AA5A71">
      <w:pPr>
        <w:spacing w:after="0" w:line="240" w:lineRule="auto"/>
        <w:rPr>
          <w:rFonts w:cstheme="minorHAnsi"/>
        </w:rPr>
      </w:pPr>
      <w:r w:rsidRPr="002F5135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 wp14:anchorId="7B9C546F" wp14:editId="37601D50">
                <wp:extent cx="307340" cy="307340"/>
                <wp:effectExtent l="0" t="0" r="0" b="0"/>
                <wp:docPr id="1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A04EA7" id="AutoShape 27" o:spid="_x0000_s1026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  <w:r w:rsidRPr="002F5135">
        <w:rPr>
          <w:rFonts w:eastAsia="Times New Roman" w:cstheme="minorHAnsi"/>
          <w:color w:val="000000"/>
          <w:lang w:eastAsia="cs-CZ"/>
        </w:rPr>
        <w:t>Tato vyhláška nabývá účinnosti dnem 1. ledna 2019.</w:t>
      </w:r>
      <w:r w:rsidRPr="002F5135">
        <w:rPr>
          <w:rFonts w:eastAsia="Times New Roman" w:cstheme="minorHAnsi"/>
          <w:color w:val="000000"/>
          <w:lang w:eastAsia="cs-CZ"/>
        </w:rPr>
        <w:br/>
        <w:t>____________________________________________________________</w:t>
      </w:r>
      <w:r w:rsidRPr="002F5135">
        <w:rPr>
          <w:rFonts w:eastAsia="Times New Roman" w:cstheme="minorHAnsi"/>
          <w:color w:val="000000"/>
          <w:lang w:eastAsia="cs-CZ"/>
        </w:rPr>
        <w:br/>
      </w:r>
    </w:p>
    <w:p w14:paraId="6DDC3DF3" w14:textId="682781DC" w:rsidR="00AF7624" w:rsidRDefault="00AF7624" w:rsidP="002F5135"/>
    <w:sectPr w:rsidR="00AF7624" w:rsidSect="002F51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135"/>
    <w:rsid w:val="002F5135"/>
    <w:rsid w:val="003C6077"/>
    <w:rsid w:val="00AA5A71"/>
    <w:rsid w:val="00AF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3A76F"/>
  <w15:chartTrackingRefBased/>
  <w15:docId w15:val="{813AF626-E095-4394-8548-D9AEB927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5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2208</Words>
  <Characters>13033</Characters>
  <Application>Microsoft Office Word</Application>
  <DocSecurity>0</DocSecurity>
  <Lines>108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2022-05-06T07:36:00Z</dcterms:created>
  <dcterms:modified xsi:type="dcterms:W3CDTF">2022-05-06T07:50:00Z</dcterms:modified>
</cp:coreProperties>
</file>