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B841C" w14:textId="54377EF8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2A3EE7">
        <w:rPr>
          <w:rFonts w:eastAsia="Times New Roman" w:cstheme="minorHAnsi"/>
          <w:b/>
          <w:bCs/>
          <w:color w:val="000000"/>
          <w:lang w:eastAsia="cs-CZ"/>
        </w:rPr>
        <w:t xml:space="preserve">Vyhláška č. 74/2005 Sb., </w:t>
      </w:r>
      <w:r w:rsidRPr="00300AFB">
        <w:rPr>
          <w:rFonts w:eastAsia="Times New Roman" w:cstheme="minorHAnsi"/>
          <w:b/>
          <w:bCs/>
          <w:color w:val="000000"/>
          <w:lang w:eastAsia="cs-CZ"/>
        </w:rPr>
        <w:t>o zájmovém vzdělávání</w:t>
      </w:r>
    </w:p>
    <w:p w14:paraId="38D9FD0D" w14:textId="73EE3997" w:rsid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15245862" w14:textId="697ADCA8" w:rsidR="00353060" w:rsidRPr="00353060" w:rsidRDefault="00353060" w:rsidP="002A3EE7">
      <w:pPr>
        <w:spacing w:after="0" w:line="240" w:lineRule="auto"/>
        <w:rPr>
          <w:color w:val="FF0000"/>
        </w:rPr>
      </w:pPr>
      <w:r w:rsidRPr="00353060">
        <w:rPr>
          <w:rFonts w:eastAsia="Times New Roman" w:cstheme="minorHAnsi"/>
          <w:color w:val="FF0000"/>
          <w:lang w:eastAsia="cs-CZ"/>
        </w:rPr>
        <w:t xml:space="preserve">POZOR! Novela </w:t>
      </w:r>
      <w:r w:rsidRPr="00353060">
        <w:rPr>
          <w:color w:val="FF0000"/>
        </w:rPr>
        <w:t>nabývá účinnosti dnem 1. září 2022</w:t>
      </w:r>
    </w:p>
    <w:p w14:paraId="297009A6" w14:textId="77777777" w:rsidR="00353060" w:rsidRPr="002A3EE7" w:rsidRDefault="00353060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3007E38A" w14:textId="751D651D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Ministerstvo školství, mládeže a tělovýchovy stanoví podle § 29 odst. 2, § 111a odst. 3, § 112, § 121 odst. 1, § 123 odst. 5 a § 161c odst. 2 písm. c) zákona č. 561/2004 Sb., o předškolním, základním, středním, vyšším odborném a jiném vzdělávání (školský zákon), ve znění zákona č. 472/2011 Sb., zákona č. 333/2012 Sb., zákona č. 82/2015 Sb. a zákona č. 101/2017 Sb.: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39B0F5E8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ČÁST PRVNÍ</w:t>
      </w:r>
    </w:p>
    <w:p w14:paraId="54D697C7" w14:textId="03BD0A6A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4789869B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SPOLEČNÁ USTANOVENÍ</w:t>
      </w:r>
    </w:p>
    <w:p w14:paraId="01FDD5EF" w14:textId="0645482C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0204DB57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</w:t>
      </w:r>
    </w:p>
    <w:p w14:paraId="0F5F3DDA" w14:textId="2AEE7449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53D482DF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Účastník zájmového vzdělávání</w:t>
      </w:r>
    </w:p>
    <w:p w14:paraId="1AAD7D73" w14:textId="691E7077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Účastníky zájmového vzdělávání jsou děti, žáci a studenti; účastníky mohou být také pedagogičtí pracovníci, zákonní zástupci nezletilých účastníků, popřípadě další fyzické osoby.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0CB25D47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2</w:t>
      </w:r>
    </w:p>
    <w:p w14:paraId="31B11E9F" w14:textId="4FCD7E3D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72F08B95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Výchovně vzdělávací činnost v zájmovém vzdělávání</w:t>
      </w:r>
    </w:p>
    <w:p w14:paraId="073BC7C9" w14:textId="12323143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Zájmové vzdělávání se uskutečňuje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pravidelnou zájmovou, výchovnou, rekreační nebo vzdělávací činností včetně možnosti přípravy na vyučování,</w:t>
      </w:r>
    </w:p>
    <w:p w14:paraId="1FB40BCA" w14:textId="38A22AA4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příležitostnou zájmovou, výchovnou, rekreační nebo vzdělávací činností včetně možnosti přípravy na vyučování,</w:t>
      </w:r>
    </w:p>
    <w:p w14:paraId="6511CB2C" w14:textId="0D3E01C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c)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táborovou činností a další obdobnou činností,</w:t>
      </w:r>
    </w:p>
    <w:p w14:paraId="48890CED" w14:textId="35FFC325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d)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osvětovou činností včetně shromažďování a poskytování informací pro děti, žáky a studenty, popřípadě i další osoby, a činností vedoucí k prevenci rizikového chování a výchovou k dobrovolnictví,</w:t>
      </w:r>
    </w:p>
    <w:p w14:paraId="3E4F0623" w14:textId="5D66B78C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e)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individuální prací, zejména vytvářením podmínek pro rozvoj nadání dětí, žáků a studentů,</w:t>
      </w:r>
    </w:p>
    <w:p w14:paraId="5CF5504F" w14:textId="33450E30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f)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využitím otevřené nabídky spontánních činností, </w:t>
      </w:r>
      <w:r w:rsidRPr="00300AFB">
        <w:rPr>
          <w:rFonts w:eastAsia="Times New Roman" w:cstheme="minorHAnsi"/>
          <w:color w:val="0000FF"/>
          <w:lang w:eastAsia="cs-CZ"/>
        </w:rPr>
        <w:t>nebo</w:t>
      </w:r>
    </w:p>
    <w:p w14:paraId="68D09E2E" w14:textId="16B83330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g)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vzdělávacími programy navazujícími na rámcové vzdělávací programy škol.</w:t>
      </w:r>
    </w:p>
    <w:p w14:paraId="45F9C14D" w14:textId="6E263F61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(2) Zájmové vzdělávání se uskutečňuje formou pravidelné denní docházky, pravidelné docházky nebo nepravidelné a příležitostné docházky.</w:t>
      </w:r>
      <w:r w:rsidRPr="00300AFB">
        <w:rPr>
          <w:rFonts w:eastAsia="Times New Roman" w:cstheme="minorHAnsi"/>
          <w:color w:val="000000"/>
          <w:lang w:eastAsia="cs-CZ"/>
        </w:rPr>
        <w:br/>
        <w:t>(3) Pro účely této vyhlášky se rozumí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pravidelnou denní docházkou přihlášení k zájmovému vzdělávání nejméně 4 dny v týdnu po dobu nejméně 5 po sobě jdoucích měsíců,</w:t>
      </w:r>
    </w:p>
    <w:p w14:paraId="1D21AEA7" w14:textId="62BD36A3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00AFB">
        <w:rPr>
          <w:rFonts w:eastAsia="Times New Roman" w:cstheme="minorHAnsi"/>
          <w:color w:val="0000FF"/>
          <w:lang w:eastAsia="cs-CZ"/>
        </w:rPr>
        <w:t>b)</w:t>
      </w:r>
      <w:r w:rsidRPr="002A3EE7">
        <w:rPr>
          <w:rFonts w:eastAsia="Times New Roman" w:cstheme="minorHAnsi"/>
          <w:color w:val="0000FF"/>
          <w:lang w:eastAsia="cs-CZ"/>
        </w:rPr>
        <w:t xml:space="preserve"> </w:t>
      </w:r>
      <w:r w:rsidRPr="00300AFB">
        <w:rPr>
          <w:rFonts w:eastAsia="Times New Roman" w:cstheme="minorHAnsi"/>
          <w:color w:val="0000FF"/>
          <w:lang w:eastAsia="cs-CZ"/>
        </w:rPr>
        <w:t>pravidelnou docházkou přihlášení k zájmovému vzdělávání, které není pravidelnou denní docházkou a které se koná po dobu nejméně 5 po sobě jdoucích měsíců v období školního vyučování pravidelně s výjimkou období školních prázdnin alespoň jednou za</w:t>
      </w:r>
      <w:r w:rsidRPr="00300AFB">
        <w:rPr>
          <w:rFonts w:eastAsia="Times New Roman" w:cstheme="minorHAnsi"/>
          <w:color w:val="0000FF"/>
          <w:lang w:eastAsia="cs-CZ"/>
        </w:rPr>
        <w:br/>
        <w:t>1.</w:t>
      </w:r>
      <w:r w:rsidRPr="002A3EE7">
        <w:rPr>
          <w:rFonts w:eastAsia="Times New Roman" w:cstheme="minorHAnsi"/>
          <w:color w:val="0000FF"/>
          <w:lang w:eastAsia="cs-CZ"/>
        </w:rPr>
        <w:t xml:space="preserve"> </w:t>
      </w:r>
      <w:r w:rsidRPr="00300AFB">
        <w:rPr>
          <w:rFonts w:eastAsia="Times New Roman" w:cstheme="minorHAnsi"/>
          <w:color w:val="0000FF"/>
          <w:lang w:eastAsia="cs-CZ"/>
        </w:rPr>
        <w:t>týden v rozsahu alespoň 1 hodiny, nebo</w:t>
      </w:r>
    </w:p>
    <w:p w14:paraId="20D1A70A" w14:textId="0651050F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300AFB">
        <w:rPr>
          <w:rFonts w:eastAsia="Times New Roman" w:cstheme="minorHAnsi"/>
          <w:color w:val="0000FF"/>
          <w:lang w:eastAsia="cs-CZ"/>
        </w:rPr>
        <w:t>2.</w:t>
      </w:r>
      <w:r w:rsidRPr="002A3EE7">
        <w:rPr>
          <w:rFonts w:eastAsia="Times New Roman" w:cstheme="minorHAnsi"/>
          <w:color w:val="0000FF"/>
          <w:lang w:eastAsia="cs-CZ"/>
        </w:rPr>
        <w:t xml:space="preserve"> </w:t>
      </w:r>
      <w:r w:rsidRPr="00300AFB">
        <w:rPr>
          <w:rFonts w:eastAsia="Times New Roman" w:cstheme="minorHAnsi"/>
          <w:color w:val="0000FF"/>
          <w:lang w:eastAsia="cs-CZ"/>
        </w:rPr>
        <w:t>2 týdny v rozsahu alespoň 2 hodin,</w:t>
      </w:r>
    </w:p>
    <w:p w14:paraId="30598DDB" w14:textId="26402AA5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c)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nepravidelnou a příležitostnou docházkou přihlášení k zájmovému vzdělávání v jiném rozsahu, než je uvedeno pod písmeny a) a b).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76A3CA3F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ČÁST DRUHÁ</w:t>
      </w:r>
    </w:p>
    <w:p w14:paraId="0492BBDD" w14:textId="06B0CE4B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0C3DD332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ŠKOLSKÁ ZAŘÍZENÍ PRO ZÁJMOVÉ VZDĚLÁVÁNÍ</w:t>
      </w:r>
    </w:p>
    <w:p w14:paraId="3ADBEAB3" w14:textId="47E6B843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21C79E16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3</w:t>
      </w:r>
    </w:p>
    <w:p w14:paraId="0208694B" w14:textId="7937B1D6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17BC17AC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Typy školských zařízení pro zájmové vzdělávání</w:t>
      </w:r>
    </w:p>
    <w:p w14:paraId="2A7FCDC9" w14:textId="6152ABB8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Školská zařízení pro zájmové vzdělávání jsou: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středisko volného času (dále jen "středisko"),</w:t>
      </w:r>
    </w:p>
    <w:p w14:paraId="0214E718" w14:textId="014D3B82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školní klub (dále jen "klub"),</w:t>
      </w:r>
    </w:p>
    <w:p w14:paraId="46CBD8DD" w14:textId="4A636522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c)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školní družina (dále jen "družina").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154B62F1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Středisko</w:t>
      </w:r>
    </w:p>
    <w:p w14:paraId="081F6410" w14:textId="622BB522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374E693E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4</w:t>
      </w:r>
    </w:p>
    <w:p w14:paraId="5628488A" w14:textId="41D0D189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6273A7E1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Činnost střediska</w:t>
      </w:r>
    </w:p>
    <w:p w14:paraId="75F35D90" w14:textId="4C8AC4F0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Činnost střediska se uskutečňuje ve více oblastech zájmového vzdělávání nebo se zaměřuje na konkrétní oblast zájmového vzdělávání, a to i mimo místo, kde se uskutečňuje vzdělávání podle školského zákona</w:t>
      </w:r>
      <w:r w:rsidRPr="00300AFB">
        <w:rPr>
          <w:rFonts w:eastAsia="Times New Roman" w:cstheme="minorHAnsi"/>
          <w:color w:val="000000"/>
          <w:vertAlign w:val="superscript"/>
          <w:lang w:eastAsia="cs-CZ"/>
        </w:rPr>
        <w:t>1)</w:t>
      </w:r>
      <w:r w:rsidRPr="00300AFB">
        <w:rPr>
          <w:rFonts w:eastAsia="Times New Roman" w:cstheme="minorHAnsi"/>
          <w:color w:val="000000"/>
          <w:lang w:eastAsia="cs-CZ"/>
        </w:rPr>
        <w:t>.</w:t>
      </w:r>
      <w:r w:rsidRPr="00300AFB">
        <w:rPr>
          <w:rFonts w:eastAsia="Times New Roman" w:cstheme="minorHAnsi"/>
          <w:color w:val="000000"/>
          <w:lang w:eastAsia="cs-CZ"/>
        </w:rPr>
        <w:br/>
        <w:t>(2) Organizační členění střediska stanoví ředitel střediska vnitřním předpisem.</w:t>
      </w:r>
      <w:r w:rsidRPr="00300AFB">
        <w:rPr>
          <w:rFonts w:eastAsia="Times New Roman" w:cstheme="minorHAnsi"/>
          <w:color w:val="000000"/>
          <w:lang w:eastAsia="cs-CZ"/>
        </w:rPr>
        <w:br/>
        <w:t>(3) Středisko může poskytovat metodickou a odbornou pomoc účastníkům zájmového vzdělávání, případně školám a školským zařízením.</w:t>
      </w:r>
      <w:r w:rsidRPr="00300AFB">
        <w:rPr>
          <w:rFonts w:eastAsia="Times New Roman" w:cstheme="minorHAnsi"/>
          <w:color w:val="000000"/>
          <w:lang w:eastAsia="cs-CZ"/>
        </w:rPr>
        <w:br/>
        <w:t>(4) Středisko má tyto typy: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dům dětí a mládeže, který uskutečňuje činnost ve více oblastech zájmového vzdělávání,</w:t>
      </w:r>
    </w:p>
    <w:p w14:paraId="40CA80B4" w14:textId="050FBCCF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stanice zájmových činností zaměřená na jednu oblast zájmového vzdělávání.</w:t>
      </w:r>
    </w:p>
    <w:p w14:paraId="33B856C1" w14:textId="37409BF6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(5) Středisko vykonává činnost ve dnech školního vyučování. Středisko může vykonávat činnosti ve dnech, kdy neprobíhá školní vyučování, a to včetně školních prázdnin.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41E4EA07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5</w:t>
      </w:r>
    </w:p>
    <w:p w14:paraId="05F2E610" w14:textId="44ABF293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5270AD48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Účastníci činnosti střediska</w:t>
      </w:r>
    </w:p>
    <w:p w14:paraId="47B48935" w14:textId="67D134B9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Činnost střediska je určena pro děti, žáky, studenty, pedagogické pracovníky, popřípadě další osoby, a to bez ohledu na místo jejich trvalého pobytu nebo jiné podmínky.</w:t>
      </w:r>
      <w:r w:rsidRPr="00300AFB">
        <w:rPr>
          <w:rFonts w:eastAsia="Times New Roman" w:cstheme="minorHAnsi"/>
          <w:color w:val="000000"/>
          <w:lang w:eastAsia="cs-CZ"/>
        </w:rPr>
        <w:br/>
        <w:t>(2) Činnost střediska vykonávaná formou pravidelné docházky je určena výhradně pro uchazeče, kteří nejsou přijati k pravidelné docházce do klubu, pokud činnost střediska a klubu vykonává stejná právnická osoba.</w:t>
      </w:r>
      <w:r w:rsidRPr="00300AFB">
        <w:rPr>
          <w:rFonts w:eastAsia="Times New Roman" w:cstheme="minorHAnsi"/>
          <w:color w:val="000000"/>
          <w:lang w:eastAsia="cs-CZ"/>
        </w:rPr>
        <w:br/>
        <w:t>(3) Podmínkou pro přijetí uchazeče k činnosti střediska uvedené v § 2 odst. 1 písm. a) nebo c) je písemná přihláška.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74009F3A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Klub</w:t>
      </w:r>
    </w:p>
    <w:p w14:paraId="56E96044" w14:textId="5FE08FFF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521EF5A1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6</w:t>
      </w:r>
    </w:p>
    <w:p w14:paraId="08C21508" w14:textId="45010DF7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18AD8AD5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Činnost klubu</w:t>
      </w:r>
    </w:p>
    <w:p w14:paraId="54B3C653" w14:textId="5A2B8303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Klub poskytuje zájmové vzdělávání žákům jedné školy nebo několika škol.</w:t>
      </w:r>
      <w:r w:rsidRPr="00300AFB">
        <w:rPr>
          <w:rFonts w:eastAsia="Times New Roman" w:cstheme="minorHAnsi"/>
          <w:color w:val="000000"/>
          <w:lang w:eastAsia="cs-CZ"/>
        </w:rPr>
        <w:br/>
        <w:t>(2) Klub vykonává činnost ve dnech školního vyučování. Klub může vykonávat činnost i ve dnech, kdy neprobíhá školní vyučování, a to včetně školních prázdnin.</w:t>
      </w:r>
      <w:r w:rsidRPr="00300AFB">
        <w:rPr>
          <w:rFonts w:eastAsia="Times New Roman" w:cstheme="minorHAnsi"/>
          <w:color w:val="000000"/>
          <w:lang w:eastAsia="cs-CZ"/>
        </w:rPr>
        <w:br/>
        <w:t>(3) Organizační členění klubu stanoví vnitřním předpisem ředitel.</w:t>
      </w:r>
      <w:r w:rsidRPr="00300AFB">
        <w:rPr>
          <w:rFonts w:eastAsia="Times New Roman" w:cstheme="minorHAnsi"/>
          <w:color w:val="000000"/>
          <w:lang w:eastAsia="cs-CZ"/>
        </w:rPr>
        <w:br/>
        <w:t>(4) Činnost klubu se uskutečňuje zejména činnostmi uvedenými v § 2 odst. 1 písm. a), b) a f).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0FCC39CB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7</w:t>
      </w:r>
    </w:p>
    <w:p w14:paraId="28D1D9D8" w14:textId="524DF1B7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159EF6AF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Účastníci činnosti klubu</w:t>
      </w:r>
    </w:p>
    <w:p w14:paraId="0E6A486E" w14:textId="4C35E4EE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Činnost klubu je určena přednostně pro žáky druhého stupně základní školy, žáky nižšího stupně šestiletého nebo osmiletého gymnázia nebo odpovídajících ročníků osmiletého vzdělávacího programu konzervatoře přihlášené k pravidelné denní docházce nebo pravidelné docházce.</w:t>
      </w:r>
      <w:r w:rsidRPr="00300AFB">
        <w:rPr>
          <w:rFonts w:eastAsia="Times New Roman" w:cstheme="minorHAnsi"/>
          <w:color w:val="000000"/>
          <w:lang w:eastAsia="cs-CZ"/>
        </w:rPr>
        <w:br/>
        <w:t>(2) Účastníkem může být i žák prvního stupně základní školy.</w:t>
      </w:r>
      <w:r w:rsidRPr="00300AFB">
        <w:rPr>
          <w:rFonts w:eastAsia="Times New Roman" w:cstheme="minorHAnsi"/>
          <w:color w:val="000000"/>
          <w:lang w:eastAsia="cs-CZ"/>
        </w:rPr>
        <w:br/>
        <w:t>(3) Činnost klubu vykonávaná formou pravidelné denní docházky je určena výhradně pro uchazeče, kteří nejsou přijati k pravidelné denní docházce do družiny, pokud činnost klubu a družiny vykonává stejná právnická osoba.</w:t>
      </w:r>
      <w:r w:rsidRPr="00300AFB">
        <w:rPr>
          <w:rFonts w:eastAsia="Times New Roman" w:cstheme="minorHAnsi"/>
          <w:color w:val="000000"/>
          <w:lang w:eastAsia="cs-CZ"/>
        </w:rPr>
        <w:br/>
        <w:t>(4) Činnost klubu vykonávaná formou pravidelné docházky je určena výhradně pro uchazeče, kteří nejsou přijati k pravidelné docházce do střediska, pokud činnost klubu a střediska vykonává stejná právnická osoba.</w:t>
      </w:r>
      <w:r w:rsidRPr="00300AFB">
        <w:rPr>
          <w:rFonts w:eastAsia="Times New Roman" w:cstheme="minorHAnsi"/>
          <w:color w:val="000000"/>
          <w:lang w:eastAsia="cs-CZ"/>
        </w:rPr>
        <w:br/>
        <w:t>(5) Podmínkou pro přijetí uchazeče k činnosti klubu uvedené v § 2 odst. 1 písm. a) nebo c) je písemná přihláška.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1E6967EC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Družina</w:t>
      </w:r>
    </w:p>
    <w:p w14:paraId="4CC498E8" w14:textId="4A9C67F6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2D2AE3C2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8</w:t>
      </w:r>
    </w:p>
    <w:p w14:paraId="61705D65" w14:textId="6D4D189D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2EBBD651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Činnost družiny</w:t>
      </w:r>
    </w:p>
    <w:p w14:paraId="7719A71B" w14:textId="3243EC63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Družina poskytuje zájmové vzdělávání žákům jedné školy nebo několika škol, případně i dětem v přípravné třídě jedné nebo více základních škol a dětem v přípravném stupni jedné nebo více základních škol speciálních.</w:t>
      </w:r>
      <w:r w:rsidRPr="00300AFB">
        <w:rPr>
          <w:rFonts w:eastAsia="Times New Roman" w:cstheme="minorHAnsi"/>
          <w:color w:val="000000"/>
          <w:lang w:eastAsia="cs-CZ"/>
        </w:rPr>
        <w:br/>
        <w:t xml:space="preserve">(2) Družina vykonává činnost ve dnech školního vyučování a o školních prázdninách. Po projednání se zřizovatelem může ředitel přerušit činnost družiny v době školních prázdnin. Ředitel po projednání se zřizovatelem může po </w:t>
      </w:r>
      <w:r w:rsidRPr="00300AFB">
        <w:rPr>
          <w:rFonts w:eastAsia="Times New Roman" w:cstheme="minorHAnsi"/>
          <w:color w:val="000000"/>
          <w:lang w:eastAsia="cs-CZ"/>
        </w:rPr>
        <w:lastRenderedPageBreak/>
        <w:t>dohodě s řediteli jiných družin zprostředkovat možnost poskytování zájmového vzdělávání účastníků v jiné školní družině po dobu přerušení provozu, především v době školních prázdnin. Ředitel zveřejní na vhodném veřejně přístupném místě informaci o přerušení provozu družiny a popřípadě také informaci o možnosti a podmínkách zajištění vzdělávání v jiné družině.</w:t>
      </w:r>
      <w:r w:rsidRPr="00300AFB">
        <w:rPr>
          <w:rFonts w:eastAsia="Times New Roman" w:cstheme="minorHAnsi"/>
          <w:color w:val="000000"/>
          <w:lang w:eastAsia="cs-CZ"/>
        </w:rPr>
        <w:br/>
        <w:t>(3) Vzdělávací a výchovná činnost družiny se uskutečňuje především činnostmi uvedenými v § 2 odst. 1 písm. a), b) a f).</w:t>
      </w:r>
      <w:r w:rsidRPr="00300AFB">
        <w:rPr>
          <w:rFonts w:eastAsia="Times New Roman" w:cstheme="minorHAnsi"/>
          <w:color w:val="000000"/>
          <w:lang w:eastAsia="cs-CZ"/>
        </w:rPr>
        <w:br/>
        <w:t>(4) Družina umožňuje účastníkům přihlášeným k pravidelné denní docházce i odpočinkové činnosti.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2E2CB42A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9</w:t>
      </w:r>
    </w:p>
    <w:p w14:paraId="040884C1" w14:textId="72D0546C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55D99D41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Účastníci činnosti družiny</w:t>
      </w:r>
    </w:p>
    <w:p w14:paraId="1872A8D9" w14:textId="4BF6F102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Činnost družiny je určena přednostně pro žáky prvního stupně základní školy přihlášené k pravidelné denní docházce.</w:t>
      </w:r>
      <w:r w:rsidRPr="00300AFB">
        <w:rPr>
          <w:rFonts w:eastAsia="Times New Roman" w:cstheme="minorHAnsi"/>
          <w:color w:val="000000"/>
          <w:lang w:eastAsia="cs-CZ"/>
        </w:rPr>
        <w:br/>
        <w:t>(2) K pravidelné denní docházce lze přijímat i děti z přípravných tříd základní školy nebo přípravného stupně základní školy speciální, žáky druhého stupně základní školy, žáky nižšího stupně šestiletého nebo osmiletého gymnázia nebo odpovídajících ročníků osmiletého vzdělávacího programu konzervatoře.</w:t>
      </w:r>
      <w:r w:rsidRPr="00300AFB">
        <w:rPr>
          <w:rFonts w:eastAsia="Times New Roman" w:cstheme="minorHAnsi"/>
          <w:color w:val="000000"/>
          <w:lang w:eastAsia="cs-CZ"/>
        </w:rPr>
        <w:br/>
        <w:t>(3) Činnost družiny vykonávaná formou pravidelné denní docházky je určena výhradně pro uchazeče, kteří nejsou přijati k pravidelné denní docházce do klubu, pokud činnost družiny a klubu vykonává stejná právnická osoba.</w:t>
      </w:r>
      <w:r w:rsidRPr="00300AFB">
        <w:rPr>
          <w:rFonts w:eastAsia="Times New Roman" w:cstheme="minorHAnsi"/>
          <w:color w:val="000000"/>
          <w:lang w:eastAsia="cs-CZ"/>
        </w:rPr>
        <w:br/>
        <w:t>(4) V družině se činností uvedených v § 2 odst. 1 písm. b), c) a f) mohou účastnit i žáci nebo děti, kteří nejsou přijati k pravidelné denní docházce do družiny.</w:t>
      </w:r>
      <w:r w:rsidRPr="00300AFB">
        <w:rPr>
          <w:rFonts w:eastAsia="Times New Roman" w:cstheme="minorHAnsi"/>
          <w:color w:val="000000"/>
          <w:lang w:eastAsia="cs-CZ"/>
        </w:rPr>
        <w:br/>
        <w:t>(5) Podmínkou pro přijetí uchazeče k činnosti družiny uvedené v § 2 odst. 1 písm. a) nebo c) je písemná přihláška. Součástí přihlášky k činnosti družiny uvedené v § 2 odst. 1 písm. a) je písemné sdělení o rozsahu docházky a způsobu odchodu účastníka z družiny.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01C44555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10</w:t>
      </w:r>
    </w:p>
    <w:p w14:paraId="61A47FB4" w14:textId="5B88AE65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7EC41493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Organizace a financování činnosti družiny</w:t>
      </w:r>
    </w:p>
    <w:p w14:paraId="1531C10D" w14:textId="5E6896E2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Účastníci pravidelné denní docházky do družiny se zařazují do oddělení.</w:t>
      </w:r>
      <w:r w:rsidRPr="00300AFB">
        <w:rPr>
          <w:rFonts w:eastAsia="Times New Roman" w:cstheme="minorHAnsi"/>
          <w:color w:val="000000"/>
          <w:lang w:eastAsia="cs-CZ"/>
        </w:rPr>
        <w:br/>
        <w:t>(2) Družina má nejméně 20 účastníků, kteří jsou žáky prvního stupně základní školy, v průměru na 1 oddělení.</w:t>
      </w:r>
      <w:r w:rsidRPr="00300AFB">
        <w:rPr>
          <w:rFonts w:eastAsia="Times New Roman" w:cstheme="minorHAnsi"/>
          <w:color w:val="000000"/>
          <w:lang w:eastAsia="cs-CZ"/>
        </w:rPr>
        <w:br/>
        <w:t>(3) Družina, jejíž činnost vykonává stejná právnická osoba jako činnost základní školy s třídami pouze prvního stupně, a má pouze 1 oddělení, má nejméně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5 účastníků, kteří jsou žáky prvního stupně základní školy, v případě, že je základní škola tvořena 1 třídou,</w:t>
      </w:r>
    </w:p>
    <w:p w14:paraId="7BF6FD6B" w14:textId="2F008441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15 účastníků, kteří jsou žáky prvního stupně základní školy, v případě, že je základní škola tvořena 2 třídami,</w:t>
      </w:r>
    </w:p>
    <w:p w14:paraId="33FB1C69" w14:textId="0E8AD5FE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c)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18 účastníků, kteří jsou žáky prvního stupně základní školy, v případě, že je základní škola tvořena 3 třídami.</w:t>
      </w:r>
    </w:p>
    <w:p w14:paraId="769D6B45" w14:textId="25D03354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(4) Oddělení se naplňují nejvýše do počtu 30 účastníků.</w:t>
      </w:r>
      <w:r w:rsidRPr="00300AFB">
        <w:rPr>
          <w:rFonts w:eastAsia="Times New Roman" w:cstheme="minorHAnsi"/>
          <w:color w:val="000000"/>
          <w:lang w:eastAsia="cs-CZ"/>
        </w:rPr>
        <w:br/>
        <w:t>(5) Další oddělení lze zřídit, pouze pokud na oddělení připadá v průměru více než 27 účastníků.</w:t>
      </w:r>
      <w:r w:rsidRPr="00300AFB">
        <w:rPr>
          <w:rFonts w:eastAsia="Times New Roman" w:cstheme="minorHAnsi"/>
          <w:color w:val="000000"/>
          <w:lang w:eastAsia="cs-CZ"/>
        </w:rPr>
        <w:br/>
        <w:t>(6) Druhé oddělení lze zřídit i při nižším průměrném počtu účastníků, kteří jsou žáky prvního stupně základní školy, než je uvedeno v odstavci 2, pokud je celkový počet účastníků vyšší než 27 a počet účastníků, kteří jsou žáky prvního stupně základní školy, vyšší než 20. Třetí oddělení je možné zřídit i při nižším průměrném počtu účastníků, kteří jsou žáky prvního stupně základní školy, než je uvedeno v odstavci 2, pokud je celkový počet účastníků vyšší než 54 a počet účastníků, kteří jsou žáky prvního stupně základní školy, vyšší než 40.</w:t>
      </w:r>
      <w:r w:rsidRPr="00300AFB">
        <w:rPr>
          <w:rFonts w:eastAsia="Times New Roman" w:cstheme="minorHAnsi"/>
          <w:color w:val="000000"/>
          <w:lang w:eastAsia="cs-CZ"/>
        </w:rPr>
        <w:br/>
        <w:t>(7) Je-li oddělení tvořeno pouze účastníky uvedenými v § 16 odst. 9 školského zákona, je nejnižší a nejvyšší počet účastníků v oddělení shodný s nejnižším a nejvyšším počtem žáků ve třídě zřízené pro žáky uvedené v § 16 odst. 9 školského zákona stanoveným jiným právním předpisem</w:t>
      </w:r>
      <w:r w:rsidR="002A3EE7" w:rsidRPr="002A3EE7">
        <w:rPr>
          <w:rFonts w:eastAsia="Times New Roman" w:cstheme="minorHAnsi"/>
          <w:color w:val="000000"/>
          <w:lang w:eastAsia="cs-CZ"/>
        </w:rPr>
        <w:t xml:space="preserve"> (</w:t>
      </w:r>
      <w:r w:rsidR="002A3EE7" w:rsidRPr="00300AFB">
        <w:rPr>
          <w:rFonts w:eastAsia="Times New Roman" w:cstheme="minorHAnsi"/>
          <w:i/>
          <w:iCs/>
          <w:color w:val="000000"/>
          <w:lang w:eastAsia="cs-CZ"/>
        </w:rPr>
        <w:t>§ 25 odst. 1 vyhlášky č. 27/2016 Sb., o vzdělávání žáků se speciálními vzdělávacími potřebami</w:t>
      </w:r>
      <w:r w:rsidR="002A3EE7" w:rsidRPr="002A3EE7">
        <w:rPr>
          <w:rFonts w:eastAsia="Times New Roman" w:cstheme="minorHAnsi"/>
          <w:color w:val="000000"/>
          <w:lang w:eastAsia="cs-CZ"/>
        </w:rPr>
        <w:t>)</w:t>
      </w:r>
      <w:r w:rsidRPr="00300AFB">
        <w:rPr>
          <w:rFonts w:eastAsia="Times New Roman" w:cstheme="minorHAnsi"/>
          <w:color w:val="000000"/>
          <w:lang w:eastAsia="cs-CZ"/>
        </w:rPr>
        <w:t>.</w:t>
      </w:r>
      <w:r w:rsidRPr="00300AFB">
        <w:rPr>
          <w:rFonts w:eastAsia="Times New Roman" w:cstheme="minorHAnsi"/>
          <w:color w:val="000000"/>
          <w:lang w:eastAsia="cs-CZ"/>
        </w:rPr>
        <w:br/>
        <w:t>(8) Ředitel může provozní dobu družiny upravit podle místních podmínek. Odstavec 9 tím není dotčen.</w:t>
      </w:r>
      <w:r w:rsidRPr="00300AFB">
        <w:rPr>
          <w:rFonts w:eastAsia="Times New Roman" w:cstheme="minorHAnsi"/>
          <w:color w:val="000000"/>
          <w:lang w:eastAsia="cs-CZ"/>
        </w:rPr>
        <w:br/>
        <w:t>(9) Maximální počet hodin přímé pedagogické činnosti financovaný ze státního rozpočtu v družině zřizované krajem, obcí, nebo svazkem obcí (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) představuje pro účely této vyhlášky maximální týdenní počet hodin přímé pedagogické činnosti ve družině financovaný ze státního rozpočtu v závislosti na její organizační struktuře. Není-li dále stanoveno jinak, je 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 stanoven v příloze této vyhlášky.</w:t>
      </w:r>
      <w:r w:rsidRPr="00300AFB">
        <w:rPr>
          <w:rFonts w:eastAsia="Times New Roman" w:cstheme="minorHAnsi"/>
          <w:color w:val="000000"/>
          <w:lang w:eastAsia="cs-CZ"/>
        </w:rPr>
        <w:br/>
        <w:t xml:space="preserve">(10) Je-li průměrný počet účastníků v oddělení družiny na základě výjimky podle školského zákona nižší než počet stanovený v odstavci 2 nebo 3, snižuje se 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 družiny stanovený podle přílohy připadající průměrně na každé toto oddělení poměrně podle počtu účastníků, o který je skutečný počet nižší.</w:t>
      </w:r>
      <w:r w:rsidRPr="00300AFB">
        <w:rPr>
          <w:rFonts w:eastAsia="Times New Roman" w:cstheme="minorHAnsi"/>
          <w:color w:val="000000"/>
          <w:lang w:eastAsia="cs-CZ"/>
        </w:rPr>
        <w:br/>
        <w:t xml:space="preserve">(11) 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 stanovený podle přílohy se v případě oddělení uvedeného v odstavci 7, kterému byla povolena výjimka z nejnižšího počtu podle školského zákona, snižuje o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 xml:space="preserve">0,05násobek 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 podle přílohy připadajícího průměrně na každé toto oddělení, je-li průměrný počet účastníků v těchto odděleních nejméně 5 a méně než 6,</w:t>
      </w:r>
    </w:p>
    <w:p w14:paraId="16C655D1" w14:textId="70742092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lastRenderedPageBreak/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 xml:space="preserve">0,1násobek 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 podle přílohy připadajícího průměrně na každé toto oddělení, je-li průměrný počet účastníků v těchto odděleních nejméně 4 a méně než 5, a</w:t>
      </w:r>
    </w:p>
    <w:p w14:paraId="3FF24551" w14:textId="092ECDB5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c)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 xml:space="preserve">0,6násobek </w:t>
      </w:r>
      <w:proofErr w:type="spellStart"/>
      <w:r w:rsidRPr="00300AFB">
        <w:rPr>
          <w:rFonts w:eastAsia="Times New Roman" w:cstheme="minorHAnsi"/>
          <w:color w:val="000000"/>
          <w:lang w:eastAsia="cs-CZ"/>
        </w:rPr>
        <w:t>PHmax</w:t>
      </w:r>
      <w:proofErr w:type="spellEnd"/>
      <w:r w:rsidRPr="00300AFB">
        <w:rPr>
          <w:rFonts w:eastAsia="Times New Roman" w:cstheme="minorHAnsi"/>
          <w:color w:val="000000"/>
          <w:lang w:eastAsia="cs-CZ"/>
        </w:rPr>
        <w:t xml:space="preserve"> podle přílohy připadajícího průměrně na každé toto oddělení, je-li průměrný počet účastníků v těchto odděleních méně než 4.</w:t>
      </w:r>
    </w:p>
    <w:p w14:paraId="4C5A196E" w14:textId="3D0EAF8E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(12) Maximální týdenní počet hodin přímé pedagogické činnosti zabezpečované vedle vychovatele asistentem pedagoga financovaný ze státního rozpočtu činí 15 hodin na 1 oddělení podle odstavce 7; odstavec 11 se použije obdobně.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378E651B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ČÁST TŘETÍ</w:t>
      </w:r>
    </w:p>
    <w:p w14:paraId="6CC995F9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b/>
          <w:bCs/>
          <w:color w:val="000000"/>
          <w:lang w:eastAsia="cs-CZ"/>
        </w:rPr>
      </w:pPr>
    </w:p>
    <w:p w14:paraId="57B4AA45" w14:textId="5FC1CFAA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ÚPLATA ZA ZÁJMOVÉ VZDĚLÁVÁNÍ VE ŠKOLSKÝCH ZAŘÍZENÍCH</w:t>
      </w:r>
      <w:r w:rsidRPr="002A3EE7">
        <w:rPr>
          <w:rFonts w:eastAsia="Times New Roman" w:cstheme="minorHAnsi"/>
          <w:b/>
          <w:bCs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b/>
          <w:bCs/>
          <w:color w:val="000000"/>
          <w:lang w:eastAsia="cs-CZ"/>
        </w:rPr>
        <w:t>ZŘIZOVANÝCH STÁTEM, KRAJEM, OBCÍ NEBO SVAZKEM OBCÍ</w:t>
      </w:r>
    </w:p>
    <w:p w14:paraId="48F4EAE3" w14:textId="29489F2D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76E3EDCA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11</w:t>
      </w:r>
    </w:p>
    <w:p w14:paraId="21264ABB" w14:textId="620F42D5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550DB496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Podmínky úplaty</w:t>
      </w:r>
    </w:p>
    <w:p w14:paraId="788F90C7" w14:textId="703E7F94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Zájmové vzdělávání je poskytováno zpravidla za úplatu.</w:t>
      </w:r>
      <w:r w:rsidRPr="00300AFB">
        <w:rPr>
          <w:rFonts w:eastAsia="Times New Roman" w:cstheme="minorHAnsi"/>
          <w:color w:val="000000"/>
          <w:lang w:eastAsia="cs-CZ"/>
        </w:rPr>
        <w:br/>
        <w:t>(2) Splatnost úplaty stanoví ředitel tak, aby byla úplata splatná nejpozději před ukončením účasti v dané činnosti. Úplatu může ředitel rozdělit do více splátek.</w:t>
      </w:r>
      <w:r w:rsidRPr="00300AFB">
        <w:rPr>
          <w:rFonts w:eastAsia="Times New Roman" w:cstheme="minorHAnsi"/>
          <w:color w:val="000000"/>
          <w:lang w:eastAsia="cs-CZ"/>
        </w:rPr>
        <w:br/>
        <w:t>(3) Výši úplaty může ředitel snížit nebo od úplaty osvobodit, jestliže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účastník nebo jeho zákonný zástupce je příjemcem opakujících se dávek pomoci v hmotné nouzi podle zákona o pomoci v hmotné nouzi,</w:t>
      </w:r>
    </w:p>
    <w:p w14:paraId="69ABC1D9" w14:textId="3348A531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účastníkovi nebo jeho zákonnému zástupci náleží zvýšení příspěvku na péči podle zákona o sociálních službách, nebo</w:t>
      </w:r>
    </w:p>
    <w:p w14:paraId="7F5CB412" w14:textId="6D26929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c)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účastník svěřený do pěstounské péče má nárok na příspěvek na úhradu potřeb dítěte podle zákona o státní sociální podpoře</w:t>
      </w:r>
    </w:p>
    <w:p w14:paraId="292912A3" w14:textId="68D48654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a tuto skutečnost prokáže řediteli.</w:t>
      </w:r>
      <w:r w:rsidRPr="00300AFB">
        <w:rPr>
          <w:rFonts w:eastAsia="Times New Roman" w:cstheme="minorHAnsi"/>
          <w:color w:val="000000"/>
          <w:lang w:eastAsia="cs-CZ"/>
        </w:rPr>
        <w:br/>
        <w:t>(4) Dále může být úplata snížena</w:t>
      </w:r>
      <w:r w:rsidRPr="00300AFB">
        <w:rPr>
          <w:rFonts w:eastAsia="Times New Roman" w:cstheme="minorHAnsi"/>
          <w:color w:val="000000"/>
          <w:lang w:eastAsia="cs-CZ"/>
        </w:rPr>
        <w:br/>
        <w:t>a)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účastníkům, kteří se účastní více než dvou činností daného školského zařízení,</w:t>
      </w:r>
    </w:p>
    <w:p w14:paraId="0E2080A1" w14:textId="6E0D6953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b)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účastníkům, kteří jsou zapsáni k pravidelné činnosti, v případě účasti v dalších činnostech daného školského zařízení.</w:t>
      </w:r>
    </w:p>
    <w:p w14:paraId="0FF3516B" w14:textId="3AEBFA57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(5) Pokud je v kalendářním měsíci omezen nebo přerušen provoz družiny po dobu delší než 5 dnů, úplata se účastníkovi poměrně sníží.</w:t>
      </w:r>
      <w:r w:rsidRPr="00300AFB">
        <w:rPr>
          <w:rFonts w:eastAsia="Times New Roman" w:cstheme="minorHAnsi"/>
          <w:color w:val="000000"/>
          <w:lang w:eastAsia="cs-CZ"/>
        </w:rPr>
        <w:br/>
        <w:t>(6) Pokud je v kalendářním měsíci omezen nebo přerušen provoz klubu nebo střediska po dobu delší než 5 dnů, úplata se účastníkovi sníží poměrně k omezení nebo přerušení jeho vzdělávání. Úplata se nesnižuje, pokud klub nebo středisko umožní nahradit vzdělávání jiným způsobem nebo v jiném termínu ve stejném školním roce.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048740CE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12</w:t>
      </w:r>
    </w:p>
    <w:p w14:paraId="53CDC486" w14:textId="09EF9FDE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17F93088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Stanovení výše úplaty ve středisku</w:t>
      </w:r>
    </w:p>
    <w:p w14:paraId="4DC7A1CE" w14:textId="5156047F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Je-li výše úplaty stanovena rozpočtem, nesmí rozpočtované příjmy na účastníka překročit rozpočtované výdaje na účastníka o více než 80 %. V ostatních případech nesmí výše úplaty překročit 180 % průměrných skutečných neinvestičních výdajů na účastníka v uplynulém kalendářním roce ve stejné nebo obdobné činnosti. Do rozpočtovaných výdajů, popřípadě do skutečných neinvestičních výdajů se nezahrnují výdaje na platy, náhrady platů, nebo mzdy a náhrady mezd, na odměny za pracovní pohotovost, odměny za práci vykonávanou za základě dohod o pracích konaných mimo pracovní poměr a odstupné, na úhradu pojistného na sociální zabezpečení a příspěvku na státní politiku zaměstnanosti a na úhradu pojistného na všeobecné zdravotní pojištění, na příděly do fondu kulturních a sociálních potřeb a ostatní náklady vyplývající z pracovněprávních vztahů, na nezbytné zvýšení nákladů spojených s výukou dětí, žáků a studentů uvedených v § 16 odst. 9 školského zákona, na učební pomůcky a rovněž výdajů na další vzdělávání pedagogických pracovníků, na činnosti, které přímo souvisejí s kvalitou vzdělávání, poskytované ze státního rozpočtu.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7E9731DA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13</w:t>
      </w:r>
    </w:p>
    <w:p w14:paraId="0960661E" w14:textId="25796533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523A525B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Stanovení výše úplaty v klubu</w:t>
      </w:r>
    </w:p>
    <w:p w14:paraId="22765583" w14:textId="7FB0D119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 xml:space="preserve">Je-li výše úplaty stanovena rozpočtem, nesmí rozpočtované příjmy na účastníka překročit rozpočtované výdaje na účastníka o více než 50 %. V ostatních případech nesmí výše úplaty překročit 150 % průměrných skutečných </w:t>
      </w:r>
      <w:r w:rsidRPr="00300AFB">
        <w:rPr>
          <w:rFonts w:eastAsia="Times New Roman" w:cstheme="minorHAnsi"/>
          <w:color w:val="000000"/>
          <w:lang w:eastAsia="cs-CZ"/>
        </w:rPr>
        <w:lastRenderedPageBreak/>
        <w:t>neinvestičních výdajů na účastníka v uplynulém kalendářním roce ve stejné nebo obdobné činnosti. Do rozpočtovaných výdajů, popřípadě do skutečných neinvestičních výdajů se nezahrnují výdaje podle § 12 poskytované ze státního rozpočtu.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30BB3E02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14</w:t>
      </w:r>
    </w:p>
    <w:p w14:paraId="1A46AE24" w14:textId="3D5296DB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249365A2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Stanovení výše úplaty ve družině</w:t>
      </w:r>
    </w:p>
    <w:p w14:paraId="45AEC76D" w14:textId="156009F8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Je-li výše úplaty stanovena rozpočtem, nesmí rozpočtované příjmy na účastníka překročit rozpočtované výdaje na účastníka o více než 20 %. V ostatních případech nesmí výše úplaty překročit 120 % průměrných skutečných neinvestičních výdajů na účastníka v uplynulém kalendářním roce ve stejné nebo obdobné činnosti. Do rozpočtovaných výdajů, popřípadě do skutečných neinvestičních výdajů se nezahrnují výdaje podle § 12 poskytované ze státního rozpočtu.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5D2576B0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ČÁST ČTVRTÁ</w:t>
      </w:r>
    </w:p>
    <w:p w14:paraId="014732D4" w14:textId="206B28B7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2375B048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USTANOVENÍ SPOLEČNÁ A ZÁVĚREČNÁ</w:t>
      </w:r>
    </w:p>
    <w:p w14:paraId="74F875A6" w14:textId="4A05C21B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7AC64F2F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15</w:t>
      </w:r>
    </w:p>
    <w:p w14:paraId="24D8B9A2" w14:textId="12D0C163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(1) Ředitel stanoví ve vnitřním řádu pro jednotlivé činnosti v zájmovém vzdělávání podle § 2 odst. 1 způsob evidence účastníků.</w:t>
      </w:r>
      <w:r w:rsidRPr="00300AFB">
        <w:rPr>
          <w:rFonts w:eastAsia="Times New Roman" w:cstheme="minorHAnsi"/>
          <w:color w:val="000000"/>
          <w:lang w:eastAsia="cs-CZ"/>
        </w:rPr>
        <w:br/>
        <w:t>(2) Ředitel stanoví nejvyšší počet účastníků na 1 pedagogického pracovníka s ohledem na druh vykonávané činnosti účastníků a jejich případné speciální vzdělávací potřeby, zejména s ohledem na jejich bezpečnost.</w:t>
      </w:r>
      <w:r w:rsidRPr="00300AFB">
        <w:rPr>
          <w:rFonts w:eastAsia="Times New Roman" w:cstheme="minorHAnsi"/>
          <w:color w:val="000000"/>
          <w:lang w:eastAsia="cs-CZ"/>
        </w:rPr>
        <w:br/>
        <w:t>(3) Bezpečnost a ochranu zdraví účastníků při vzdělávání a akcích konaných mimo místo, kde se uskutečňuje vzdělávání podle školského zákona</w:t>
      </w:r>
      <w:r w:rsidR="002A3EE7" w:rsidRPr="002A3EE7">
        <w:rPr>
          <w:rFonts w:eastAsia="Times New Roman" w:cstheme="minorHAnsi"/>
          <w:color w:val="000000"/>
          <w:lang w:eastAsia="cs-CZ"/>
        </w:rPr>
        <w:t xml:space="preserve"> </w:t>
      </w:r>
      <w:r w:rsidR="002A3EE7" w:rsidRPr="002A3EE7">
        <w:rPr>
          <w:rFonts w:eastAsia="Times New Roman" w:cstheme="minorHAnsi"/>
          <w:i/>
          <w:iCs/>
          <w:color w:val="000000"/>
          <w:lang w:eastAsia="cs-CZ"/>
        </w:rPr>
        <w:t>(</w:t>
      </w:r>
      <w:r w:rsidR="002A3EE7" w:rsidRPr="00300AFB">
        <w:rPr>
          <w:rFonts w:eastAsia="Times New Roman" w:cstheme="minorHAnsi"/>
          <w:i/>
          <w:iCs/>
          <w:color w:val="000000"/>
          <w:lang w:eastAsia="cs-CZ"/>
        </w:rPr>
        <w:t>§ 144 odst. 1 písm. g) zákona č. 561/2004 Sb., školský zákon</w:t>
      </w:r>
      <w:r w:rsidR="002A3EE7" w:rsidRPr="002A3EE7">
        <w:rPr>
          <w:rFonts w:eastAsia="Times New Roman" w:cstheme="minorHAnsi"/>
          <w:color w:val="000000"/>
          <w:lang w:eastAsia="cs-CZ"/>
        </w:rPr>
        <w:t>)</w:t>
      </w:r>
      <w:r w:rsidRPr="00300AFB">
        <w:rPr>
          <w:rFonts w:eastAsia="Times New Roman" w:cstheme="minorHAnsi"/>
          <w:color w:val="000000"/>
          <w:lang w:eastAsia="cs-CZ"/>
        </w:rPr>
        <w:t>, zajišťuje právnická osoba, která vykonává činnost školského zařízení, svými zaměstnanci, vždy však nejméně jedním pedagogickým pracovníkem.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2956438F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16</w:t>
      </w:r>
    </w:p>
    <w:p w14:paraId="6D6A9844" w14:textId="4D879139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2D60684F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Zrušovací ustanovení</w:t>
      </w:r>
    </w:p>
    <w:p w14:paraId="36207067" w14:textId="1DCA351E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Zrušuje se:</w:t>
      </w:r>
      <w:r w:rsidRPr="00300AFB">
        <w:rPr>
          <w:rFonts w:eastAsia="Times New Roman" w:cstheme="minorHAnsi"/>
          <w:color w:val="000000"/>
          <w:lang w:eastAsia="cs-CZ"/>
        </w:rPr>
        <w:br/>
        <w:t>1.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Vyhláška č. 432/1992 Sb., o střediscích pro volný čas dětí a mládeže.</w:t>
      </w:r>
    </w:p>
    <w:p w14:paraId="25C913C7" w14:textId="3842FDAC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2.</w:t>
      </w:r>
      <w:r w:rsidRPr="002A3EE7">
        <w:rPr>
          <w:rFonts w:eastAsia="Times New Roman" w:cstheme="minorHAnsi"/>
          <w:color w:val="000000"/>
          <w:lang w:eastAsia="cs-CZ"/>
        </w:rPr>
        <w:t xml:space="preserve"> </w:t>
      </w:r>
      <w:r w:rsidRPr="00300AFB">
        <w:rPr>
          <w:rFonts w:eastAsia="Times New Roman" w:cstheme="minorHAnsi"/>
          <w:color w:val="000000"/>
          <w:lang w:eastAsia="cs-CZ"/>
        </w:rPr>
        <w:t>Vyhláška č. 87/1992 Sb., o školních družinách a školních klubech.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2E087277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§ 17</w:t>
      </w:r>
    </w:p>
    <w:p w14:paraId="151C096A" w14:textId="639A87AB" w:rsidR="00300AFB" w:rsidRPr="00300AFB" w:rsidRDefault="00300AFB" w:rsidP="002A3EE7">
      <w:pPr>
        <w:spacing w:after="0" w:line="240" w:lineRule="auto"/>
        <w:rPr>
          <w:rFonts w:eastAsia="Times New Roman" w:cstheme="minorHAnsi"/>
          <w:lang w:eastAsia="cs-CZ"/>
        </w:rPr>
      </w:pPr>
    </w:p>
    <w:p w14:paraId="6FA1D43D" w14:textId="77777777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72593AB8" w14:textId="3F4DE419" w:rsidR="00300AFB" w:rsidRPr="00300AFB" w:rsidRDefault="00300AFB" w:rsidP="002A3EE7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color w:val="000000"/>
          <w:lang w:eastAsia="cs-CZ"/>
        </w:rPr>
        <w:t>Tato vyhláška nabývá účinnosti dnem jejího vyhlášení.</w:t>
      </w:r>
      <w:r w:rsidRPr="00300AFB">
        <w:rPr>
          <w:rFonts w:eastAsia="Times New Roman" w:cstheme="minorHAnsi"/>
          <w:color w:val="000000"/>
          <w:lang w:eastAsia="cs-CZ"/>
        </w:rPr>
        <w:br/>
        <w:t>____________________________________________________________</w:t>
      </w:r>
      <w:r w:rsidRPr="00300AFB">
        <w:rPr>
          <w:rFonts w:eastAsia="Times New Roman" w:cstheme="minorHAnsi"/>
          <w:color w:val="000000"/>
          <w:lang w:eastAsia="cs-CZ"/>
        </w:rPr>
        <w:br/>
      </w:r>
    </w:p>
    <w:p w14:paraId="642E9CF4" w14:textId="77777777" w:rsidR="00300AFB" w:rsidRPr="00300AFB" w:rsidRDefault="00300AFB" w:rsidP="002A3EE7">
      <w:pPr>
        <w:spacing w:before="100" w:beforeAutospacing="1" w:after="100" w:afterAutospacing="1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Příloha k vyhlášce č. 74/2005 Sb.</w:t>
      </w:r>
    </w:p>
    <w:p w14:paraId="6B481D12" w14:textId="77777777" w:rsidR="00300AFB" w:rsidRPr="00300AFB" w:rsidRDefault="00300AFB" w:rsidP="002A3EE7">
      <w:pPr>
        <w:spacing w:after="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p w14:paraId="489032F9" w14:textId="77777777" w:rsidR="00300AFB" w:rsidRPr="00300AFB" w:rsidRDefault="00300AFB" w:rsidP="002A3EE7">
      <w:pPr>
        <w:spacing w:after="0" w:line="240" w:lineRule="auto"/>
        <w:ind w:left="720"/>
        <w:rPr>
          <w:rFonts w:eastAsia="Times New Roman" w:cstheme="minorHAnsi"/>
          <w:color w:val="000000"/>
          <w:lang w:eastAsia="cs-CZ"/>
        </w:rPr>
      </w:pPr>
      <w:r w:rsidRPr="00300AFB">
        <w:rPr>
          <w:rFonts w:eastAsia="Times New Roman" w:cstheme="minorHAnsi"/>
          <w:b/>
          <w:bCs/>
          <w:color w:val="000000"/>
          <w:lang w:eastAsia="cs-CZ"/>
        </w:rPr>
        <w:t>Maximální týdenní počet hodin přímé pedagogické činnosti ve školní družině zřizované krajem, obcí, nebo svazkem obcí</w:t>
      </w:r>
    </w:p>
    <w:p w14:paraId="5F0068FA" w14:textId="77777777" w:rsidR="00300AFB" w:rsidRPr="00300AFB" w:rsidRDefault="00300AFB" w:rsidP="002A3EE7">
      <w:pPr>
        <w:spacing w:after="0" w:line="240" w:lineRule="auto"/>
        <w:ind w:left="720"/>
        <w:rPr>
          <w:rFonts w:eastAsia="Times New Roman" w:cstheme="minorHAnsi"/>
          <w:color w:val="000000"/>
          <w:lang w:eastAsia="cs-CZ"/>
        </w:rPr>
      </w:pPr>
    </w:p>
    <w:tbl>
      <w:tblPr>
        <w:tblW w:w="4000" w:type="pct"/>
        <w:tblCellSpacing w:w="15" w:type="dxa"/>
        <w:tblInd w:w="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4"/>
        <w:gridCol w:w="4846"/>
      </w:tblGrid>
      <w:tr w:rsidR="00300AFB" w:rsidRPr="00300AFB" w14:paraId="0BF4B90D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81597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Celkový počet oddělení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1025E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 xml:space="preserve">Celkový </w:t>
            </w:r>
            <w:proofErr w:type="spellStart"/>
            <w:r w:rsidRPr="00300AFB">
              <w:rPr>
                <w:rFonts w:eastAsia="Times New Roman" w:cstheme="minorHAnsi"/>
                <w:lang w:eastAsia="cs-CZ"/>
              </w:rPr>
              <w:t>PHmax</w:t>
            </w:r>
            <w:proofErr w:type="spellEnd"/>
            <w:r w:rsidRPr="00300AFB">
              <w:rPr>
                <w:rFonts w:eastAsia="Times New Roman" w:cstheme="minorHAnsi"/>
                <w:lang w:eastAsia="cs-CZ"/>
              </w:rPr>
              <w:t xml:space="preserve"> za školní družinu</w:t>
            </w:r>
          </w:p>
        </w:tc>
      </w:tr>
      <w:tr w:rsidR="00300AFB" w:rsidRPr="00300AFB" w14:paraId="45342E4C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BE696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9F18B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32,5</w:t>
            </w:r>
          </w:p>
        </w:tc>
      </w:tr>
      <w:tr w:rsidR="00300AFB" w:rsidRPr="00300AFB" w14:paraId="30911113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E0FA6A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3A86C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57,5</w:t>
            </w:r>
          </w:p>
        </w:tc>
      </w:tr>
      <w:tr w:rsidR="00300AFB" w:rsidRPr="00300AFB" w14:paraId="150268F9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8D793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82FBCB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80,0</w:t>
            </w:r>
          </w:p>
        </w:tc>
      </w:tr>
      <w:tr w:rsidR="00300AFB" w:rsidRPr="00300AFB" w14:paraId="4ABC231A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1E436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CB798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97,5</w:t>
            </w:r>
          </w:p>
        </w:tc>
      </w:tr>
      <w:tr w:rsidR="00300AFB" w:rsidRPr="00300AFB" w14:paraId="4C27F2F4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9B70F7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98960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130,0</w:t>
            </w:r>
          </w:p>
        </w:tc>
      </w:tr>
      <w:tr w:rsidR="00300AFB" w:rsidRPr="00300AFB" w14:paraId="0867843C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054A1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B8419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155,0</w:t>
            </w:r>
          </w:p>
        </w:tc>
      </w:tr>
      <w:tr w:rsidR="00300AFB" w:rsidRPr="00300AFB" w14:paraId="1E3B04B1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489A69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872DB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177,5</w:t>
            </w:r>
          </w:p>
        </w:tc>
      </w:tr>
      <w:tr w:rsidR="00300AFB" w:rsidRPr="00300AFB" w14:paraId="21A47961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FB891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C86A58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195,0</w:t>
            </w:r>
          </w:p>
        </w:tc>
      </w:tr>
      <w:tr w:rsidR="00300AFB" w:rsidRPr="00300AFB" w14:paraId="4FE59CC3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D135B0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5644D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227,5</w:t>
            </w:r>
          </w:p>
        </w:tc>
      </w:tr>
      <w:tr w:rsidR="00300AFB" w:rsidRPr="00300AFB" w14:paraId="77173976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BC6EC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B1CA8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252,5</w:t>
            </w:r>
          </w:p>
        </w:tc>
      </w:tr>
      <w:tr w:rsidR="00300AFB" w:rsidRPr="00300AFB" w14:paraId="4D6DC38A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045B4D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2F877E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275,0</w:t>
            </w:r>
          </w:p>
        </w:tc>
      </w:tr>
      <w:tr w:rsidR="00300AFB" w:rsidRPr="00300AFB" w14:paraId="24AAEC5B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36C03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371A0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292,5</w:t>
            </w:r>
          </w:p>
        </w:tc>
      </w:tr>
      <w:tr w:rsidR="00300AFB" w:rsidRPr="00300AFB" w14:paraId="02293740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A21BF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D6930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325,0</w:t>
            </w:r>
          </w:p>
        </w:tc>
      </w:tr>
      <w:tr w:rsidR="00300AFB" w:rsidRPr="00300AFB" w14:paraId="5FF0DED7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393971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D5774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350,0</w:t>
            </w:r>
          </w:p>
        </w:tc>
      </w:tr>
      <w:tr w:rsidR="00300AFB" w:rsidRPr="00300AFB" w14:paraId="302172ED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A1D145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E624DF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372,5</w:t>
            </w:r>
          </w:p>
        </w:tc>
      </w:tr>
      <w:tr w:rsidR="00300AFB" w:rsidRPr="00300AFB" w14:paraId="31EFB850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2C7F1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D13DC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390,0</w:t>
            </w:r>
          </w:p>
        </w:tc>
      </w:tr>
      <w:tr w:rsidR="00300AFB" w:rsidRPr="00300AFB" w14:paraId="71234E31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EA349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B19A3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412,5</w:t>
            </w:r>
          </w:p>
        </w:tc>
      </w:tr>
      <w:tr w:rsidR="00300AFB" w:rsidRPr="00300AFB" w14:paraId="512FE24F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7B8EAE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DA42C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435,0</w:t>
            </w:r>
          </w:p>
        </w:tc>
      </w:tr>
      <w:tr w:rsidR="00300AFB" w:rsidRPr="00300AFB" w14:paraId="0646B09D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9BEA0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2D65E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457,5</w:t>
            </w:r>
          </w:p>
        </w:tc>
      </w:tr>
      <w:tr w:rsidR="00300AFB" w:rsidRPr="00300AFB" w14:paraId="647240A3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2300E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2A6BB1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480,0</w:t>
            </w:r>
          </w:p>
        </w:tc>
      </w:tr>
      <w:tr w:rsidR="00300AFB" w:rsidRPr="00300AFB" w14:paraId="0A5EDB5D" w14:textId="77777777" w:rsidTr="00300A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26972B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1F9F3" w14:textId="77777777" w:rsidR="00300AFB" w:rsidRPr="00300AFB" w:rsidRDefault="00300AFB" w:rsidP="002A3EE7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300AFB">
              <w:rPr>
                <w:rFonts w:eastAsia="Times New Roman" w:cstheme="minorHAnsi"/>
                <w:lang w:eastAsia="cs-CZ"/>
              </w:rPr>
              <w:t>502,5</w:t>
            </w:r>
          </w:p>
        </w:tc>
      </w:tr>
    </w:tbl>
    <w:p w14:paraId="74122A77" w14:textId="77777777" w:rsidR="00300AFB" w:rsidRPr="00300AFB" w:rsidRDefault="00300AFB" w:rsidP="00300AFB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</w:p>
    <w:p w14:paraId="6CE98460" w14:textId="77777777" w:rsidR="00AF7624" w:rsidRDefault="00AF7624"/>
    <w:sectPr w:rsidR="00AF7624" w:rsidSect="00300A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AFB"/>
    <w:rsid w:val="002A3EE7"/>
    <w:rsid w:val="00300AFB"/>
    <w:rsid w:val="00353060"/>
    <w:rsid w:val="00A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F7004"/>
  <w15:chartTrackingRefBased/>
  <w15:docId w15:val="{59F9C881-3365-4E76-8E93-EFFC0ABE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00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3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2313</Words>
  <Characters>13649</Characters>
  <Application>Microsoft Office Word</Application>
  <DocSecurity>0</DocSecurity>
  <Lines>113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2022-05-06T07:20:00Z</dcterms:created>
  <dcterms:modified xsi:type="dcterms:W3CDTF">2022-05-06T07:34:00Z</dcterms:modified>
</cp:coreProperties>
</file>