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043B3" w14:textId="77777777" w:rsidR="00744FDC" w:rsidRPr="002D798D" w:rsidRDefault="00744FDC" w:rsidP="00744FDC">
      <w:pPr>
        <w:rPr>
          <w:rFonts w:asciiTheme="minorHAnsi" w:hAnsiTheme="minorHAnsi" w:cstheme="minorHAnsi"/>
          <w:i/>
          <w:iCs/>
          <w:color w:val="auto"/>
          <w:sz w:val="22"/>
          <w:szCs w:val="22"/>
        </w:rPr>
      </w:pPr>
      <w:bookmarkStart w:id="0" w:name="_Hlk78792286"/>
      <w:bookmarkStart w:id="1" w:name="_Hlk78793647"/>
      <w:r w:rsidRPr="002D798D">
        <w:rPr>
          <w:rFonts w:asciiTheme="minorHAnsi" w:hAnsiTheme="minorHAnsi" w:cstheme="minorHAnsi"/>
          <w:b/>
          <w:bCs/>
          <w:i/>
          <w:iCs/>
          <w:color w:val="auto"/>
          <w:sz w:val="22"/>
          <w:szCs w:val="22"/>
        </w:rPr>
        <w:t>Vyhláška č. 107/2005 Sb., o školním stravování, ve znění pozdějších předpisů</w:t>
      </w:r>
    </w:p>
    <w:p w14:paraId="0651D56A" w14:textId="77777777" w:rsidR="00744FDC" w:rsidRPr="002D798D" w:rsidRDefault="00744FDC" w:rsidP="00744FDC">
      <w:pPr>
        <w:rPr>
          <w:rFonts w:asciiTheme="minorHAnsi" w:hAnsiTheme="minorHAnsi" w:cstheme="minorHAnsi"/>
          <w:color w:val="auto"/>
          <w:sz w:val="22"/>
          <w:szCs w:val="22"/>
        </w:rPr>
      </w:pPr>
    </w:p>
    <w:p w14:paraId="0C74FD81"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Ministerstvo školství, mládeže a tělovýchovy stanoví podle § 35 odst. 2, § 121 odst. 1 a § 123 odst. 5 zákona č. 561/2004 Sb., o předškolním, základním, středním, vyšším odborném a jiném vzdělávání (školský zákon), a v dohodě s Ministerstvem zdravotnictví podle § 121 odst. 2 školského zákona:</w:t>
      </w:r>
      <w:r w:rsidRPr="002D798D">
        <w:rPr>
          <w:rFonts w:asciiTheme="minorHAnsi" w:hAnsiTheme="minorHAnsi" w:cstheme="minorHAnsi"/>
          <w:color w:val="auto"/>
          <w:sz w:val="22"/>
          <w:szCs w:val="22"/>
        </w:rPr>
        <w:br/>
      </w:r>
    </w:p>
    <w:p w14:paraId="7F2E07F7"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 1</w:t>
      </w:r>
    </w:p>
    <w:p w14:paraId="23F48139" w14:textId="77777777" w:rsidR="00744FDC" w:rsidRPr="002D798D" w:rsidRDefault="00744FDC" w:rsidP="00744FDC">
      <w:pPr>
        <w:rPr>
          <w:rFonts w:asciiTheme="minorHAnsi" w:hAnsiTheme="minorHAnsi" w:cstheme="minorHAnsi"/>
          <w:color w:val="auto"/>
          <w:sz w:val="22"/>
          <w:szCs w:val="22"/>
        </w:rPr>
      </w:pPr>
    </w:p>
    <w:p w14:paraId="760E3029" w14:textId="77777777" w:rsidR="00744FDC" w:rsidRPr="002D798D" w:rsidRDefault="00744FDC" w:rsidP="00744FDC">
      <w:pPr>
        <w:rPr>
          <w:rFonts w:asciiTheme="minorHAnsi" w:hAnsiTheme="minorHAnsi" w:cstheme="minorHAnsi"/>
          <w:color w:val="auto"/>
          <w:sz w:val="22"/>
          <w:szCs w:val="22"/>
          <w:u w:val="single"/>
        </w:rPr>
      </w:pPr>
      <w:r w:rsidRPr="002D798D">
        <w:rPr>
          <w:rFonts w:asciiTheme="minorHAnsi" w:hAnsiTheme="minorHAnsi" w:cstheme="minorHAnsi"/>
          <w:color w:val="auto"/>
          <w:sz w:val="22"/>
          <w:szCs w:val="22"/>
          <w:u w:val="single"/>
        </w:rPr>
        <w:t>Úvodní ustanovení</w:t>
      </w:r>
    </w:p>
    <w:p w14:paraId="195A878A"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(1) Školním stravováním se rozumí stravovací služby pro děti, žáky, studenty a další osoby, jimž je poskytováno stravování v rámci hmotného zabezpečení (</w:t>
      </w:r>
      <w:r w:rsidRPr="002D798D">
        <w:rPr>
          <w:rFonts w:asciiTheme="minorHAnsi" w:hAnsiTheme="minorHAnsi" w:cstheme="minorHAnsi"/>
          <w:i/>
          <w:iCs/>
          <w:color w:val="auto"/>
          <w:sz w:val="22"/>
          <w:szCs w:val="22"/>
        </w:rPr>
        <w:t>§ 122 školského zákona</w:t>
      </w:r>
      <w:r w:rsidRPr="002D798D">
        <w:rPr>
          <w:rFonts w:asciiTheme="minorHAnsi" w:hAnsiTheme="minorHAnsi" w:cstheme="minorHAnsi"/>
          <w:color w:val="auto"/>
          <w:sz w:val="22"/>
          <w:szCs w:val="22"/>
        </w:rPr>
        <w:t>), plného přímého zaopatření (</w:t>
      </w:r>
      <w:r w:rsidRPr="002D798D">
        <w:rPr>
          <w:rFonts w:asciiTheme="minorHAnsi" w:hAnsiTheme="minorHAnsi" w:cstheme="minorHAnsi"/>
          <w:i/>
          <w:iCs/>
          <w:color w:val="auto"/>
          <w:sz w:val="22"/>
          <w:szCs w:val="22"/>
        </w:rPr>
        <w:t>§ 2 zákona č. 109/2002 Sb., o výkonu ústavní výchovy, § 7 odst. 4 zákona č. 117/1995 Sb., o státní sociální podpoře</w:t>
      </w:r>
      <w:r w:rsidRPr="002D798D">
        <w:rPr>
          <w:rFonts w:asciiTheme="minorHAnsi" w:hAnsiTheme="minorHAnsi" w:cstheme="minorHAnsi"/>
          <w:color w:val="auto"/>
          <w:sz w:val="22"/>
          <w:szCs w:val="22"/>
        </w:rPr>
        <w:t>), nebo v rámci preventivně výchovné péče formou celodenních služeb nebo internátních služeb (</w:t>
      </w:r>
      <w:r w:rsidRPr="002D798D">
        <w:rPr>
          <w:rFonts w:asciiTheme="minorHAnsi" w:hAnsiTheme="minorHAnsi" w:cstheme="minorHAnsi"/>
          <w:i/>
          <w:iCs/>
          <w:color w:val="auto"/>
          <w:sz w:val="22"/>
          <w:szCs w:val="22"/>
        </w:rPr>
        <w:t>§ 16 zákona č. 109/2002 Sb.</w:t>
      </w:r>
      <w:r w:rsidRPr="002D798D">
        <w:rPr>
          <w:rFonts w:asciiTheme="minorHAnsi" w:hAnsiTheme="minorHAnsi" w:cstheme="minorHAnsi"/>
          <w:color w:val="auto"/>
          <w:sz w:val="22"/>
          <w:szCs w:val="22"/>
        </w:rPr>
        <w:t>) (dále jen "strávníci").</w:t>
      </w:r>
      <w:r w:rsidRPr="002D798D">
        <w:rPr>
          <w:rFonts w:asciiTheme="minorHAnsi" w:hAnsiTheme="minorHAnsi" w:cstheme="minorHAnsi"/>
          <w:color w:val="auto"/>
          <w:sz w:val="22"/>
          <w:szCs w:val="22"/>
        </w:rPr>
        <w:br/>
        <w:t>(2) Školní stravování se řídí výživovými normami stanovenými v příloze č. 1 k této vyhlášce a rozpětím finančních limitů na nákup potravin stanovených v příloze č. 2 k této vyhlášce.</w:t>
      </w:r>
      <w:r w:rsidRPr="002D798D">
        <w:rPr>
          <w:rFonts w:asciiTheme="minorHAnsi" w:hAnsiTheme="minorHAnsi" w:cstheme="minorHAnsi"/>
          <w:color w:val="auto"/>
          <w:sz w:val="22"/>
          <w:szCs w:val="22"/>
        </w:rPr>
        <w:br/>
      </w:r>
    </w:p>
    <w:p w14:paraId="410E6950"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 2</w:t>
      </w:r>
    </w:p>
    <w:p w14:paraId="60EAF408" w14:textId="77777777" w:rsidR="00744FDC" w:rsidRPr="002D798D" w:rsidRDefault="00744FDC" w:rsidP="00744FDC">
      <w:pPr>
        <w:rPr>
          <w:rFonts w:asciiTheme="minorHAnsi" w:hAnsiTheme="minorHAnsi" w:cstheme="minorHAnsi"/>
          <w:color w:val="auto"/>
          <w:sz w:val="22"/>
          <w:szCs w:val="22"/>
        </w:rPr>
      </w:pPr>
    </w:p>
    <w:p w14:paraId="30A0CC2C" w14:textId="77777777" w:rsidR="00744FDC" w:rsidRPr="002D798D" w:rsidRDefault="00744FDC" w:rsidP="00744FDC">
      <w:pPr>
        <w:rPr>
          <w:rFonts w:asciiTheme="minorHAnsi" w:hAnsiTheme="minorHAnsi" w:cstheme="minorHAnsi"/>
          <w:color w:val="auto"/>
          <w:sz w:val="22"/>
          <w:szCs w:val="22"/>
          <w:u w:val="single"/>
        </w:rPr>
      </w:pPr>
      <w:r w:rsidRPr="002D798D">
        <w:rPr>
          <w:rFonts w:asciiTheme="minorHAnsi" w:hAnsiTheme="minorHAnsi" w:cstheme="minorHAnsi"/>
          <w:color w:val="auto"/>
          <w:sz w:val="22"/>
          <w:szCs w:val="22"/>
          <w:u w:val="single"/>
        </w:rPr>
        <w:t>Organizace školního stravování</w:t>
      </w:r>
    </w:p>
    <w:p w14:paraId="23C571BA"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(1) Školní stravování zabezpečuje</w:t>
      </w:r>
      <w:r w:rsidRPr="002D798D">
        <w:rPr>
          <w:rFonts w:asciiTheme="minorHAnsi" w:hAnsiTheme="minorHAnsi" w:cstheme="minorHAnsi"/>
          <w:color w:val="auto"/>
          <w:sz w:val="22"/>
          <w:szCs w:val="22"/>
        </w:rPr>
        <w:br/>
        <w:t>a) zařízení školního stravování (</w:t>
      </w:r>
      <w:r w:rsidRPr="002D798D">
        <w:rPr>
          <w:rFonts w:asciiTheme="minorHAnsi" w:hAnsiTheme="minorHAnsi" w:cstheme="minorHAnsi"/>
          <w:i/>
          <w:iCs/>
          <w:color w:val="auto"/>
          <w:sz w:val="22"/>
          <w:szCs w:val="22"/>
        </w:rPr>
        <w:t>§ 119 školského zákona</w:t>
      </w:r>
      <w:r w:rsidRPr="002D798D">
        <w:rPr>
          <w:rFonts w:asciiTheme="minorHAnsi" w:hAnsiTheme="minorHAnsi" w:cstheme="minorHAnsi"/>
          <w:color w:val="auto"/>
          <w:sz w:val="22"/>
          <w:szCs w:val="22"/>
        </w:rPr>
        <w:t>) a</w:t>
      </w:r>
    </w:p>
    <w:p w14:paraId="68A8B9D2"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 xml:space="preserve">b) jiná osoba poskytující stravovací služby </w:t>
      </w:r>
      <w:r w:rsidRPr="002D798D">
        <w:rPr>
          <w:rFonts w:asciiTheme="minorHAnsi" w:hAnsiTheme="minorHAnsi" w:cstheme="minorHAnsi"/>
          <w:i/>
          <w:iCs/>
          <w:color w:val="auto"/>
          <w:sz w:val="22"/>
          <w:szCs w:val="22"/>
        </w:rPr>
        <w:t>(§ 122 odst. 4 školského zákona, § 23 a 24 zákona č. 258/2000 Sb., o ochraně veřejného zdraví</w:t>
      </w:r>
      <w:r w:rsidRPr="002D798D">
        <w:rPr>
          <w:rFonts w:asciiTheme="minorHAnsi" w:hAnsiTheme="minorHAnsi" w:cstheme="minorHAnsi"/>
          <w:color w:val="auto"/>
          <w:sz w:val="22"/>
          <w:szCs w:val="22"/>
        </w:rPr>
        <w:t>),</w:t>
      </w:r>
    </w:p>
    <w:p w14:paraId="2BED918B"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(dále jen "provozovatel stravovacích služeb").</w:t>
      </w:r>
      <w:r w:rsidRPr="002D798D">
        <w:rPr>
          <w:rFonts w:asciiTheme="minorHAnsi" w:hAnsiTheme="minorHAnsi" w:cstheme="minorHAnsi"/>
          <w:color w:val="auto"/>
          <w:sz w:val="22"/>
          <w:szCs w:val="22"/>
        </w:rPr>
        <w:br/>
        <w:t>(2) Školní stravování je zabezpečováno jinou osobou poskytující stravovací služby pouze ve výjimečných případech, kdy tyto služby není možné zajistit v zařízeních školního stravování.</w:t>
      </w:r>
      <w:r w:rsidRPr="002D798D">
        <w:rPr>
          <w:rFonts w:asciiTheme="minorHAnsi" w:hAnsiTheme="minorHAnsi" w:cstheme="minorHAnsi"/>
          <w:color w:val="auto"/>
          <w:sz w:val="22"/>
          <w:szCs w:val="22"/>
        </w:rPr>
        <w:br/>
        <w:t>(3) Právnická osoba vykonávající činnost školy nebo školského zařízení zajistí pro své strávníky podle místních podmínek ekonomicky a organizačně nejvhodnější způsob školního stravování a podmínky jeho poskytování vymezí ve školním nebo vnitřním řádu (</w:t>
      </w:r>
      <w:r w:rsidRPr="002D798D">
        <w:rPr>
          <w:rFonts w:asciiTheme="minorHAnsi" w:hAnsiTheme="minorHAnsi" w:cstheme="minorHAnsi"/>
          <w:i/>
          <w:iCs/>
          <w:color w:val="auto"/>
          <w:sz w:val="22"/>
          <w:szCs w:val="22"/>
        </w:rPr>
        <w:t>§ 30 školského zákona</w:t>
      </w:r>
      <w:r w:rsidRPr="002D798D">
        <w:rPr>
          <w:rFonts w:asciiTheme="minorHAnsi" w:hAnsiTheme="minorHAnsi" w:cstheme="minorHAnsi"/>
          <w:color w:val="auto"/>
          <w:sz w:val="22"/>
          <w:szCs w:val="22"/>
        </w:rPr>
        <w:t>).</w:t>
      </w:r>
      <w:r w:rsidRPr="002D798D">
        <w:rPr>
          <w:rFonts w:asciiTheme="minorHAnsi" w:hAnsiTheme="minorHAnsi" w:cstheme="minorHAnsi"/>
          <w:color w:val="auto"/>
          <w:sz w:val="22"/>
          <w:szCs w:val="22"/>
        </w:rPr>
        <w:br/>
        <w:t>(4) Strávníkům, jejichž zdravotní stav podle potvrzení registrujícího poskytovatele zdravotních služeb v oboru praktické lékařství pro děti a dorost (</w:t>
      </w:r>
      <w:r w:rsidRPr="002D798D">
        <w:rPr>
          <w:rFonts w:asciiTheme="minorHAnsi" w:hAnsiTheme="minorHAnsi" w:cstheme="minorHAnsi"/>
          <w:i/>
          <w:iCs/>
          <w:color w:val="auto"/>
          <w:sz w:val="22"/>
          <w:szCs w:val="22"/>
        </w:rPr>
        <w:t>Zákon č. 372/2011 Sb., o zdravotních službách</w:t>
      </w:r>
      <w:r w:rsidRPr="002D798D">
        <w:rPr>
          <w:rFonts w:asciiTheme="minorHAnsi" w:hAnsiTheme="minorHAnsi" w:cstheme="minorHAnsi"/>
          <w:color w:val="auto"/>
          <w:sz w:val="22"/>
          <w:szCs w:val="22"/>
        </w:rPr>
        <w:t>) vyžaduje stravovat se s omezeními podle dietního režimu, může provozovatel stravovacích služeb poskytovat školní stravování v dietním režimu (dále jen "dietní stravování"), a to v případě zařízení školního stravování za podmínek stanovených jeho vnitřním řádem a v případě jiné osoby poskytující stravovací služby v souladu s ujednáním o zajištění školního stravování.</w:t>
      </w:r>
      <w:r w:rsidRPr="002D798D">
        <w:rPr>
          <w:rFonts w:asciiTheme="minorHAnsi" w:hAnsiTheme="minorHAnsi" w:cstheme="minorHAnsi"/>
          <w:color w:val="auto"/>
          <w:sz w:val="22"/>
          <w:szCs w:val="22"/>
        </w:rPr>
        <w:br/>
        <w:t>(5) Provozovatel stravovacích služeb používá při poskytování dietního stravování receptury schválené</w:t>
      </w:r>
      <w:r w:rsidRPr="002D798D">
        <w:rPr>
          <w:rFonts w:asciiTheme="minorHAnsi" w:hAnsiTheme="minorHAnsi" w:cstheme="minorHAnsi"/>
          <w:color w:val="auto"/>
          <w:sz w:val="22"/>
          <w:szCs w:val="22"/>
        </w:rPr>
        <w:br/>
        <w:t>a) nutričním terapeutem (</w:t>
      </w:r>
      <w:r w:rsidRPr="002D798D">
        <w:rPr>
          <w:rFonts w:asciiTheme="minorHAnsi" w:hAnsiTheme="minorHAnsi" w:cstheme="minorHAnsi"/>
          <w:i/>
          <w:iCs/>
          <w:color w:val="auto"/>
          <w:sz w:val="22"/>
          <w:szCs w:val="22"/>
        </w:rPr>
        <w:t>§ 15 zákona č. 96/2004 Sb., o podmínkách získávání a uznávání způsobilosti</w:t>
      </w:r>
      <w:r w:rsidRPr="002D798D">
        <w:rPr>
          <w:rFonts w:asciiTheme="minorHAnsi" w:hAnsiTheme="minorHAnsi" w:cstheme="minorHAnsi"/>
          <w:color w:val="auto"/>
          <w:sz w:val="22"/>
          <w:szCs w:val="22"/>
        </w:rPr>
        <w:t>),</w:t>
      </w:r>
    </w:p>
    <w:p w14:paraId="53F55CAF"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b) lékařem se specializovanou způsobilostí (</w:t>
      </w:r>
      <w:r w:rsidRPr="002D798D">
        <w:rPr>
          <w:rFonts w:asciiTheme="minorHAnsi" w:hAnsiTheme="minorHAnsi" w:cstheme="minorHAnsi"/>
          <w:i/>
          <w:iCs/>
          <w:color w:val="auto"/>
          <w:sz w:val="22"/>
          <w:szCs w:val="22"/>
        </w:rPr>
        <w:t>Zákon č. 95/2004 Sb., o podmínkách získávání a uznávání odborné způsobilosti</w:t>
      </w:r>
      <w:r w:rsidRPr="002D798D">
        <w:rPr>
          <w:rFonts w:asciiTheme="minorHAnsi" w:hAnsiTheme="minorHAnsi" w:cstheme="minorHAnsi"/>
          <w:color w:val="auto"/>
          <w:sz w:val="22"/>
          <w:szCs w:val="22"/>
        </w:rPr>
        <w:t>) v oboru</w:t>
      </w:r>
      <w:r w:rsidRPr="002D798D">
        <w:rPr>
          <w:rFonts w:asciiTheme="minorHAnsi" w:hAnsiTheme="minorHAnsi" w:cstheme="minorHAnsi"/>
          <w:color w:val="auto"/>
          <w:sz w:val="22"/>
          <w:szCs w:val="22"/>
        </w:rPr>
        <w:br/>
        <w:t>1. praktické lékařství pro děti a dorost,</w:t>
      </w:r>
    </w:p>
    <w:p w14:paraId="06F18197"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2. dětské lékařství,</w:t>
      </w:r>
    </w:p>
    <w:p w14:paraId="7A05336D"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3. vnitřní lékařství,</w:t>
      </w:r>
    </w:p>
    <w:p w14:paraId="3492D7EE"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4. všeobecné praktické lékařství,</w:t>
      </w:r>
    </w:p>
    <w:p w14:paraId="00729EB4"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5. endokrinologie a diabetologie, nebo</w:t>
      </w:r>
    </w:p>
    <w:p w14:paraId="483F1FAE"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6. gastroenterologie, nebo</w:t>
      </w:r>
    </w:p>
    <w:p w14:paraId="38AF2A35"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c) lékařem se zvláštní specializovanou způsobilostí (</w:t>
      </w:r>
      <w:r w:rsidRPr="002D798D">
        <w:rPr>
          <w:rFonts w:asciiTheme="minorHAnsi" w:hAnsiTheme="minorHAnsi" w:cstheme="minorHAnsi"/>
          <w:i/>
          <w:iCs/>
          <w:color w:val="auto"/>
          <w:sz w:val="22"/>
          <w:szCs w:val="22"/>
        </w:rPr>
        <w:t>Zákon č. 95/2004 Sb., o podmínkách získávání a uznávání odborné způsobilosti</w:t>
      </w:r>
      <w:r w:rsidRPr="002D798D">
        <w:rPr>
          <w:rFonts w:asciiTheme="minorHAnsi" w:hAnsiTheme="minorHAnsi" w:cstheme="minorHAnsi"/>
          <w:color w:val="auto"/>
          <w:sz w:val="22"/>
          <w:szCs w:val="22"/>
        </w:rPr>
        <w:t>) v oboru</w:t>
      </w:r>
      <w:r w:rsidRPr="002D798D">
        <w:rPr>
          <w:rFonts w:asciiTheme="minorHAnsi" w:hAnsiTheme="minorHAnsi" w:cstheme="minorHAnsi"/>
          <w:color w:val="auto"/>
          <w:sz w:val="22"/>
          <w:szCs w:val="22"/>
        </w:rPr>
        <w:br/>
        <w:t>1. hygiena dětí a dorostu,</w:t>
      </w:r>
    </w:p>
    <w:p w14:paraId="32F309F2"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2. hygiena výživy a předmětů běžného užívání,</w:t>
      </w:r>
    </w:p>
    <w:p w14:paraId="30D168D3"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3. dětská endokrinologie a diabetologie, nebo</w:t>
      </w:r>
    </w:p>
    <w:p w14:paraId="6CAF2D4F"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lastRenderedPageBreak/>
        <w:t xml:space="preserve">4. dětská gastroenterologie a </w:t>
      </w:r>
      <w:proofErr w:type="spellStart"/>
      <w:r w:rsidRPr="002D798D">
        <w:rPr>
          <w:rFonts w:asciiTheme="minorHAnsi" w:hAnsiTheme="minorHAnsi" w:cstheme="minorHAnsi"/>
          <w:color w:val="auto"/>
          <w:sz w:val="22"/>
          <w:szCs w:val="22"/>
        </w:rPr>
        <w:t>hepatologie</w:t>
      </w:r>
      <w:proofErr w:type="spellEnd"/>
      <w:r w:rsidRPr="002D798D">
        <w:rPr>
          <w:rFonts w:asciiTheme="minorHAnsi" w:hAnsiTheme="minorHAnsi" w:cstheme="minorHAnsi"/>
          <w:color w:val="auto"/>
          <w:sz w:val="22"/>
          <w:szCs w:val="22"/>
        </w:rPr>
        <w:t>.</w:t>
      </w:r>
    </w:p>
    <w:p w14:paraId="176A148E"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(6) Provozovatel stravovacích služeb stanoví podle povahy poskytovaných služeb výši finančních normativů na nákup potravin (dále jen "finanční normativ") podle § 5 odst. 2 a další podmínky poskytování školního stravování, zejména podmínky přihlašování a odhlašování strávníků a jídel, organizaci výdeje jídel a způsob hrazení úplaty za školní stravování.</w:t>
      </w:r>
      <w:r w:rsidRPr="002D798D">
        <w:rPr>
          <w:rFonts w:asciiTheme="minorHAnsi" w:hAnsiTheme="minorHAnsi" w:cstheme="minorHAnsi"/>
          <w:color w:val="auto"/>
          <w:sz w:val="22"/>
          <w:szCs w:val="22"/>
        </w:rPr>
        <w:br/>
        <w:t>(7) V ujednání o zajištění školního stravování mezi právnickou osobou vykonávající činnost školy nebo školského zařízení a provozovatelem stravovacích služeb je podle povahy zajišťovaných služeb obsaženo zejména</w:t>
      </w:r>
      <w:r w:rsidRPr="002D798D">
        <w:rPr>
          <w:rFonts w:asciiTheme="minorHAnsi" w:hAnsiTheme="minorHAnsi" w:cstheme="minorHAnsi"/>
          <w:color w:val="auto"/>
          <w:sz w:val="22"/>
          <w:szCs w:val="22"/>
        </w:rPr>
        <w:br/>
        <w:t>a) vymezení rozsahu poskytovaných služeb podle § 4,</w:t>
      </w:r>
    </w:p>
    <w:p w14:paraId="5BA351F1"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b) výše finančních normativů podle § 5 odst. 2,</w:t>
      </w:r>
    </w:p>
    <w:p w14:paraId="238B79E5"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c) organizace rozvozu nebo přepravy jídel (</w:t>
      </w:r>
      <w:r w:rsidRPr="002D798D">
        <w:rPr>
          <w:rFonts w:asciiTheme="minorHAnsi" w:hAnsiTheme="minorHAnsi" w:cstheme="minorHAnsi"/>
          <w:i/>
          <w:iCs/>
          <w:color w:val="auto"/>
          <w:sz w:val="22"/>
          <w:szCs w:val="22"/>
        </w:rPr>
        <w:t>například zákon č. 258/2000 Sb.</w:t>
      </w:r>
      <w:r w:rsidRPr="002D798D">
        <w:rPr>
          <w:rFonts w:asciiTheme="minorHAnsi" w:hAnsiTheme="minorHAnsi" w:cstheme="minorHAnsi"/>
          <w:color w:val="auto"/>
          <w:sz w:val="22"/>
          <w:szCs w:val="22"/>
        </w:rPr>
        <w:t>),</w:t>
      </w:r>
    </w:p>
    <w:p w14:paraId="38D01CE2"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d) způsob zabezpečení dohledu nad nezletilými strávníky.</w:t>
      </w:r>
    </w:p>
    <w:p w14:paraId="22F0EA03"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(8) Poskytuje-li provozovatel stravovacích služeb více druhů jídel na výběr, musí být zachováno plnění výživových norem. To neplatí pro poskytování dietního stravování.</w:t>
      </w:r>
      <w:r w:rsidRPr="002D798D">
        <w:rPr>
          <w:rFonts w:asciiTheme="minorHAnsi" w:hAnsiTheme="minorHAnsi" w:cstheme="minorHAnsi"/>
          <w:color w:val="auto"/>
          <w:sz w:val="22"/>
          <w:szCs w:val="22"/>
        </w:rPr>
        <w:br/>
        <w:t>(9) Jídla podávaná v rámci školního stravování konzumují strávníci v provozovnách školního stravování (dále jen "provozovna") uvedených v § 3 odst. 2, nebo v provozovnách jiné osoby poskytující stravovací služby, s výjimkou případu uvedeného v § 4 odst. 9 a s výjimkou výdejny lesní mateřské školy. Zařízení školního stravování může ve výjimečných případech, při splnění požadavků v oblasti ochrany veřejného zdraví stanovených zvláštními právními předpisy, zabezpečovat školní stravování mimo prostory uvedené v § 3 odst. 2.</w:t>
      </w:r>
      <w:r w:rsidRPr="002D798D">
        <w:rPr>
          <w:rFonts w:asciiTheme="minorHAnsi" w:hAnsiTheme="minorHAnsi" w:cstheme="minorHAnsi"/>
          <w:color w:val="auto"/>
          <w:sz w:val="22"/>
          <w:szCs w:val="22"/>
        </w:rPr>
        <w:br/>
        <w:t>(10) Provozovatelé stravovacích služeb uchovávají údaje o plnění výživových norem nejméně po dobu jednoho kalendářního roku.</w:t>
      </w:r>
      <w:r w:rsidRPr="002D798D">
        <w:rPr>
          <w:rFonts w:asciiTheme="minorHAnsi" w:hAnsiTheme="minorHAnsi" w:cstheme="minorHAnsi"/>
          <w:color w:val="auto"/>
          <w:sz w:val="22"/>
          <w:szCs w:val="22"/>
        </w:rPr>
        <w:br/>
      </w:r>
    </w:p>
    <w:p w14:paraId="0F4E3BC0"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 3</w:t>
      </w:r>
    </w:p>
    <w:p w14:paraId="4756F33D" w14:textId="77777777" w:rsidR="00744FDC" w:rsidRPr="002D798D" w:rsidRDefault="00744FDC" w:rsidP="00744FDC">
      <w:pPr>
        <w:rPr>
          <w:rFonts w:asciiTheme="minorHAnsi" w:hAnsiTheme="minorHAnsi" w:cstheme="minorHAnsi"/>
          <w:color w:val="auto"/>
          <w:sz w:val="22"/>
          <w:szCs w:val="22"/>
        </w:rPr>
      </w:pPr>
    </w:p>
    <w:p w14:paraId="6DBE57BB" w14:textId="77777777" w:rsidR="00744FDC" w:rsidRPr="002D798D" w:rsidRDefault="00744FDC" w:rsidP="00744FDC">
      <w:pPr>
        <w:rPr>
          <w:rFonts w:asciiTheme="minorHAnsi" w:hAnsiTheme="minorHAnsi" w:cstheme="minorHAnsi"/>
          <w:color w:val="auto"/>
          <w:sz w:val="22"/>
          <w:szCs w:val="22"/>
          <w:u w:val="single"/>
        </w:rPr>
      </w:pPr>
      <w:bookmarkStart w:id="2" w:name="_Hlk78793514"/>
      <w:r w:rsidRPr="002D798D">
        <w:rPr>
          <w:rFonts w:asciiTheme="minorHAnsi" w:hAnsiTheme="minorHAnsi" w:cstheme="minorHAnsi"/>
          <w:color w:val="auto"/>
          <w:sz w:val="22"/>
          <w:szCs w:val="22"/>
          <w:u w:val="single"/>
        </w:rPr>
        <w:t>Zařízení školního stravování a jejich provoz</w:t>
      </w:r>
    </w:p>
    <w:p w14:paraId="3A388257"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(1) Typy zařízení školního stravování jsou</w:t>
      </w:r>
      <w:r w:rsidRPr="002D798D">
        <w:rPr>
          <w:rFonts w:asciiTheme="minorHAnsi" w:hAnsiTheme="minorHAnsi" w:cstheme="minorHAnsi"/>
          <w:color w:val="auto"/>
          <w:sz w:val="22"/>
          <w:szCs w:val="22"/>
        </w:rPr>
        <w:br/>
        <w:t>a) školní jídelna,</w:t>
      </w:r>
    </w:p>
    <w:p w14:paraId="24ED228B"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 xml:space="preserve">b) školní </w:t>
      </w:r>
      <w:proofErr w:type="gramStart"/>
      <w:r w:rsidRPr="002D798D">
        <w:rPr>
          <w:rFonts w:asciiTheme="minorHAnsi" w:hAnsiTheme="minorHAnsi" w:cstheme="minorHAnsi"/>
          <w:color w:val="auto"/>
          <w:sz w:val="22"/>
          <w:szCs w:val="22"/>
        </w:rPr>
        <w:t>jídelna - vývařovna</w:t>
      </w:r>
      <w:proofErr w:type="gramEnd"/>
      <w:r w:rsidRPr="002D798D">
        <w:rPr>
          <w:rFonts w:asciiTheme="minorHAnsi" w:hAnsiTheme="minorHAnsi" w:cstheme="minorHAnsi"/>
          <w:color w:val="auto"/>
          <w:sz w:val="22"/>
          <w:szCs w:val="22"/>
        </w:rPr>
        <w:t xml:space="preserve"> (dále jen "vývařovna"),</w:t>
      </w:r>
    </w:p>
    <w:p w14:paraId="3852E74B"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 xml:space="preserve">c) školní </w:t>
      </w:r>
      <w:proofErr w:type="gramStart"/>
      <w:r w:rsidRPr="002D798D">
        <w:rPr>
          <w:rFonts w:asciiTheme="minorHAnsi" w:hAnsiTheme="minorHAnsi" w:cstheme="minorHAnsi"/>
          <w:color w:val="auto"/>
          <w:sz w:val="22"/>
          <w:szCs w:val="22"/>
        </w:rPr>
        <w:t>jídelna - výdejna</w:t>
      </w:r>
      <w:proofErr w:type="gramEnd"/>
      <w:r w:rsidRPr="002D798D">
        <w:rPr>
          <w:rFonts w:asciiTheme="minorHAnsi" w:hAnsiTheme="minorHAnsi" w:cstheme="minorHAnsi"/>
          <w:color w:val="auto"/>
          <w:sz w:val="22"/>
          <w:szCs w:val="22"/>
        </w:rPr>
        <w:t xml:space="preserve"> (dále jen "výdejna"),</w:t>
      </w:r>
    </w:p>
    <w:p w14:paraId="5F7FF5F2"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d) výdejna lesní mateřské školy.</w:t>
      </w:r>
    </w:p>
    <w:p w14:paraId="4B0B2C9D"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(2) Zařízení školního stravování s výjimkou výdejny lesní mateřské školy provádí svou činnost v provozovnách. Provozovnou se rozumí každý samostatný soubor místností a prostor, v němž jsou uskutečňovány stravovací služby podle odstavce 3, 4 nebo 5, během nichž nedochází k rozvozu nebo přepravě jídel.</w:t>
      </w:r>
      <w:r w:rsidRPr="002D798D">
        <w:rPr>
          <w:rFonts w:asciiTheme="minorHAnsi" w:hAnsiTheme="minorHAnsi" w:cstheme="minorHAnsi"/>
          <w:color w:val="auto"/>
          <w:sz w:val="22"/>
          <w:szCs w:val="22"/>
        </w:rPr>
        <w:br/>
        <w:t>(3) Školní jídelna v rámci školního stravování vydává jídla, která sama připravuje, a může připravovat jídla, která vydává výdejna nebo výdejna lesní mateřské školy. V rámci dietního stravování může školní jídelna vydávat i jídla připravená jiným provozovatelem stravovacích služeb, pokud tento provozovatel stravovacích služeb zajistí dodržení podmínek podle § 2 odst. 5.</w:t>
      </w:r>
      <w:r w:rsidRPr="002D798D">
        <w:rPr>
          <w:rFonts w:asciiTheme="minorHAnsi" w:hAnsiTheme="minorHAnsi" w:cstheme="minorHAnsi"/>
          <w:color w:val="auto"/>
          <w:sz w:val="22"/>
          <w:szCs w:val="22"/>
        </w:rPr>
        <w:br/>
        <w:t>(4) Vývařovna v rámci školního stravování připravuje jídla, která vydává výdejna nebo výdejna lesní mateřské školy.</w:t>
      </w:r>
      <w:r w:rsidRPr="002D798D">
        <w:rPr>
          <w:rFonts w:asciiTheme="minorHAnsi" w:hAnsiTheme="minorHAnsi" w:cstheme="minorHAnsi"/>
          <w:color w:val="auto"/>
          <w:sz w:val="22"/>
          <w:szCs w:val="22"/>
        </w:rPr>
        <w:br/>
        <w:t>(5) Výdejna nebo výdejna lesní mateřské školy v rámci školního stravování vydává jídla, která připravuje jiný provozovatel stravovacích služeb. Pro jednu provozovnu daného typu zařízení školního stravování nebo pro jednu výdejnu lesní mateřské školy připravuje jídla vždy jeden provozovatel stravovacích služeb; jídla v rámci dietního stravování může připravovat i další provozovatel stravovacích služeb, pokud zajistí dodržení podmínek podle § 2 odst. 5. Na základě dohody s provozovatelem stravovacích služeb, který jídla připravuje, může výdejna nebo výdejna lesní mateřské školy v rámci školního stravování připravovat doplňková jídla podle § 4 odst. 1.</w:t>
      </w:r>
      <w:r w:rsidRPr="002D798D">
        <w:rPr>
          <w:rFonts w:asciiTheme="minorHAnsi" w:hAnsiTheme="minorHAnsi" w:cstheme="minorHAnsi"/>
          <w:color w:val="auto"/>
          <w:sz w:val="22"/>
          <w:szCs w:val="22"/>
        </w:rPr>
        <w:br/>
        <w:t xml:space="preserve">(6) Stravovací služby nad rámec § 4 (dále jen "jiné stravovací služby") poskytované strávníkům musí odpovídat zásadám zdravé výživy a prodávaný sortiment nesmí obsahovat alkoholické nápoje a tabákové výrobky. Jiné stravovací služby poskytované dětem, žákům a studentům musí odpovídat výživovým normám stanoveným v příloze č. 1 k této vyhlášce, nebo výživovým požadavkům podle </w:t>
      </w:r>
      <w:r w:rsidRPr="002D798D">
        <w:rPr>
          <w:rFonts w:asciiTheme="minorHAnsi" w:hAnsiTheme="minorHAnsi" w:cstheme="minorHAnsi"/>
          <w:color w:val="auto"/>
          <w:sz w:val="22"/>
          <w:szCs w:val="22"/>
        </w:rPr>
        <w:lastRenderedPageBreak/>
        <w:t>vyhlášky o požadavcích na potraviny, pro které je přípustná reklama a které lze nabízet k prodeji a prodávat ve školách a školských zařízeních (</w:t>
      </w:r>
      <w:r w:rsidRPr="002D798D">
        <w:rPr>
          <w:rFonts w:asciiTheme="minorHAnsi" w:hAnsiTheme="minorHAnsi" w:cstheme="minorHAnsi"/>
          <w:i/>
          <w:iCs/>
          <w:color w:val="auto"/>
          <w:sz w:val="22"/>
          <w:szCs w:val="22"/>
        </w:rPr>
        <w:t>Vyhláška č. 282/2016 Sb., o požadavcích na potraviny</w:t>
      </w:r>
      <w:r w:rsidRPr="002D798D">
        <w:rPr>
          <w:rFonts w:asciiTheme="minorHAnsi" w:hAnsiTheme="minorHAnsi" w:cstheme="minorHAnsi"/>
          <w:color w:val="auto"/>
          <w:sz w:val="22"/>
          <w:szCs w:val="22"/>
        </w:rPr>
        <w:t>).</w:t>
      </w:r>
      <w:r w:rsidRPr="002D798D">
        <w:rPr>
          <w:rFonts w:asciiTheme="minorHAnsi" w:hAnsiTheme="minorHAnsi" w:cstheme="minorHAnsi"/>
          <w:color w:val="auto"/>
          <w:sz w:val="22"/>
          <w:szCs w:val="22"/>
        </w:rPr>
        <w:br/>
        <w:t>(7) Výdej jídel v rámci jiných stravovacích služeb, s výjimkou podávání stejných jídel zaměstnancům právnických osob, které vykonávají činnost škol a školských zařízení, může zařízení školního stravování uskutečňovat pouze časově, nebo prostorově odděleně od školního stravování.</w:t>
      </w:r>
      <w:r w:rsidRPr="002D798D">
        <w:rPr>
          <w:rFonts w:asciiTheme="minorHAnsi" w:hAnsiTheme="minorHAnsi" w:cstheme="minorHAnsi"/>
          <w:color w:val="auto"/>
          <w:sz w:val="22"/>
          <w:szCs w:val="22"/>
        </w:rPr>
        <w:br/>
      </w:r>
    </w:p>
    <w:bookmarkEnd w:id="2"/>
    <w:p w14:paraId="06BB6BDD"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 4</w:t>
      </w:r>
    </w:p>
    <w:p w14:paraId="5F25B52E" w14:textId="77777777" w:rsidR="00744FDC" w:rsidRPr="002D798D" w:rsidRDefault="00744FDC" w:rsidP="00744FDC">
      <w:pPr>
        <w:rPr>
          <w:rFonts w:asciiTheme="minorHAnsi" w:hAnsiTheme="minorHAnsi" w:cstheme="minorHAnsi"/>
          <w:color w:val="auto"/>
          <w:sz w:val="22"/>
          <w:szCs w:val="22"/>
        </w:rPr>
      </w:pPr>
    </w:p>
    <w:p w14:paraId="44A492E2" w14:textId="77777777" w:rsidR="00744FDC" w:rsidRPr="002D798D" w:rsidRDefault="00744FDC" w:rsidP="00744FDC">
      <w:pPr>
        <w:rPr>
          <w:rFonts w:asciiTheme="minorHAnsi" w:hAnsiTheme="minorHAnsi" w:cstheme="minorHAnsi"/>
          <w:color w:val="auto"/>
          <w:sz w:val="22"/>
          <w:szCs w:val="22"/>
          <w:u w:val="single"/>
        </w:rPr>
      </w:pPr>
      <w:r w:rsidRPr="002D798D">
        <w:rPr>
          <w:rFonts w:asciiTheme="minorHAnsi" w:hAnsiTheme="minorHAnsi" w:cstheme="minorHAnsi"/>
          <w:color w:val="auto"/>
          <w:sz w:val="22"/>
          <w:szCs w:val="22"/>
          <w:u w:val="single"/>
        </w:rPr>
        <w:t>Rozsah služeb školního stravování</w:t>
      </w:r>
    </w:p>
    <w:p w14:paraId="78A3B486"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(1) Pro účely této vyhlášky se rozumí</w:t>
      </w:r>
      <w:r w:rsidRPr="002D798D">
        <w:rPr>
          <w:rFonts w:asciiTheme="minorHAnsi" w:hAnsiTheme="minorHAnsi" w:cstheme="minorHAnsi"/>
          <w:color w:val="auto"/>
          <w:sz w:val="22"/>
          <w:szCs w:val="22"/>
        </w:rPr>
        <w:br/>
        <w:t>a) hlavními jídly oběd a večeře,</w:t>
      </w:r>
    </w:p>
    <w:p w14:paraId="3B51835F"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b) doplňkovými jídly snídaně, přesnídávka, svačina a druhá večeře,</w:t>
      </w:r>
    </w:p>
    <w:p w14:paraId="4129B5BE"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c) obědem polévka nebo předkrm, hlavní chod, nápoj a případně doplněk (salát, dezert, ovoce),</w:t>
      </w:r>
    </w:p>
    <w:p w14:paraId="782E18E1"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d) večeří hlavní chod, nápoj a případně doplněk (salát, dezert, ovoce).</w:t>
      </w:r>
    </w:p>
    <w:p w14:paraId="1B7D6E4B"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(2) Každé z jídel podle odstavce 1 je strávníkům poskytováno nejvýše jednou denně.</w:t>
      </w:r>
      <w:r w:rsidRPr="002D798D">
        <w:rPr>
          <w:rFonts w:asciiTheme="minorHAnsi" w:hAnsiTheme="minorHAnsi" w:cstheme="minorHAnsi"/>
          <w:color w:val="auto"/>
          <w:sz w:val="22"/>
          <w:szCs w:val="22"/>
        </w:rPr>
        <w:br/>
        <w:t>(3) Dítě v mateřské škole má právo denně odebrat</w:t>
      </w:r>
      <w:r w:rsidRPr="002D798D">
        <w:rPr>
          <w:rFonts w:asciiTheme="minorHAnsi" w:hAnsiTheme="minorHAnsi" w:cstheme="minorHAnsi"/>
          <w:color w:val="auto"/>
          <w:sz w:val="22"/>
          <w:szCs w:val="22"/>
        </w:rPr>
        <w:br/>
        <w:t>a) oběd, jedno předcházející a jedno navazující doplňkové jídlo, je-li vzděláváno ve třídě s celodenním provozem,</w:t>
      </w:r>
    </w:p>
    <w:p w14:paraId="35FD0525"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b) oběd a jedno předcházející doplňkové jídlo, nebo oběd a jedno navazující doplňkové jídlo, je-li vzděláváno ve třídě s polodenním provozem,</w:t>
      </w:r>
    </w:p>
    <w:p w14:paraId="46BB245F"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c) hlavní a doplňková jídla podle odstavce 1 s výjimkou druhé večeře, je-li vzděláváno ve třídě s internátním provozem,</w:t>
      </w:r>
    </w:p>
    <w:p w14:paraId="146F38BD"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včetně tekutin v rámci dodržení pitného režimu.</w:t>
      </w:r>
      <w:r w:rsidRPr="002D798D">
        <w:rPr>
          <w:rFonts w:asciiTheme="minorHAnsi" w:hAnsiTheme="minorHAnsi" w:cstheme="minorHAnsi"/>
          <w:color w:val="auto"/>
          <w:sz w:val="22"/>
          <w:szCs w:val="22"/>
        </w:rPr>
        <w:br/>
        <w:t>(4) Žák základní školy a nezletilý žák střední školy a konzervatoře má právo denně odebrat oběd.</w:t>
      </w:r>
      <w:r w:rsidRPr="002D798D">
        <w:rPr>
          <w:rFonts w:asciiTheme="minorHAnsi" w:hAnsiTheme="minorHAnsi" w:cstheme="minorHAnsi"/>
          <w:color w:val="auto"/>
          <w:sz w:val="22"/>
          <w:szCs w:val="22"/>
        </w:rPr>
        <w:br/>
        <w:t>(5) Zletilému žákovi střední školy, konzervatoře a studentovi vyšší odborné školy lze poskytovat školní stravování v rozsahu uvedeném v odstavci 4.</w:t>
      </w:r>
      <w:r w:rsidRPr="002D798D">
        <w:rPr>
          <w:rFonts w:asciiTheme="minorHAnsi" w:hAnsiTheme="minorHAnsi" w:cstheme="minorHAnsi"/>
          <w:color w:val="auto"/>
          <w:sz w:val="22"/>
          <w:szCs w:val="22"/>
        </w:rPr>
        <w:br/>
        <w:t>(6) Nezletilý žák ubytovaný ve školském výchovném a ubytovacím zařízení, osoba v plném přímém zaopatření, nebo osoba, které je poskytována preventivně výchovná péče formou celodenních nebo internátních služeb, má právo denně odebrat</w:t>
      </w:r>
      <w:r w:rsidRPr="002D798D">
        <w:rPr>
          <w:rFonts w:asciiTheme="minorHAnsi" w:hAnsiTheme="minorHAnsi" w:cstheme="minorHAnsi"/>
          <w:color w:val="auto"/>
          <w:sz w:val="22"/>
          <w:szCs w:val="22"/>
        </w:rPr>
        <w:br/>
        <w:t>a) hlavní a doplňková jídla podle odstavce 1 s výjimkou druhých večeří, jde-li o nezletilého žáka nebo osobu mladší 15 let, nebo</w:t>
      </w:r>
    </w:p>
    <w:p w14:paraId="09E0778A"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b) hlavní a doplňková jídla podle odstavce 1, jde-li o nezletilého žáka nebo osobu od dovršení 15 let.</w:t>
      </w:r>
    </w:p>
    <w:p w14:paraId="0356AA8D"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(7) Zletilému žákovi a studentovi vyšší odborné školy ubytovanému ve školském výchovném a ubytovacím zařízení lze poskytovat školní stravování v rozsahu uvedeném v odstavci 6 písm. b).</w:t>
      </w:r>
      <w:r w:rsidRPr="002D798D">
        <w:rPr>
          <w:rFonts w:asciiTheme="minorHAnsi" w:hAnsiTheme="minorHAnsi" w:cstheme="minorHAnsi"/>
          <w:color w:val="auto"/>
          <w:sz w:val="22"/>
          <w:szCs w:val="22"/>
        </w:rPr>
        <w:br/>
        <w:t>(8) Souhlasí-li nadpoloviční většina zletilých strávníků a zákonných zástupců nezletilých strávníků, mohou strávníci uvedení v odstavci 6 nebo 7 denně odebrat pouze snídani a hlavní jídla, a to v hodnotě nákladů na potraviny ve výši součtu finančních normativů určených pro všechna jim náležející jídla podle odstavce 6 nebo 7.</w:t>
      </w:r>
      <w:r w:rsidRPr="002D798D">
        <w:rPr>
          <w:rFonts w:asciiTheme="minorHAnsi" w:hAnsiTheme="minorHAnsi" w:cstheme="minorHAnsi"/>
          <w:color w:val="auto"/>
          <w:sz w:val="22"/>
          <w:szCs w:val="22"/>
        </w:rPr>
        <w:br/>
        <w:t>(9) První den neplánované nepřítomnosti strávníka ve škole nebo školském zařízení se pro účely této vyhlášky považuje za pobyt ve škole nebo školském zařízení.</w:t>
      </w:r>
      <w:r w:rsidRPr="002D798D">
        <w:rPr>
          <w:rFonts w:asciiTheme="minorHAnsi" w:hAnsiTheme="minorHAnsi" w:cstheme="minorHAnsi"/>
          <w:color w:val="auto"/>
          <w:sz w:val="22"/>
          <w:szCs w:val="22"/>
        </w:rPr>
        <w:br/>
      </w:r>
    </w:p>
    <w:p w14:paraId="2ED9864A" w14:textId="77777777" w:rsidR="00744FDC" w:rsidRPr="002D798D" w:rsidRDefault="00744FDC" w:rsidP="00744FDC">
      <w:pPr>
        <w:rPr>
          <w:rFonts w:asciiTheme="minorHAnsi" w:hAnsiTheme="minorHAnsi" w:cstheme="minorHAnsi"/>
          <w:color w:val="auto"/>
          <w:sz w:val="22"/>
          <w:szCs w:val="22"/>
        </w:rPr>
      </w:pPr>
      <w:bookmarkStart w:id="3" w:name="_Hlk78792490"/>
      <w:r w:rsidRPr="002D798D">
        <w:rPr>
          <w:rFonts w:asciiTheme="minorHAnsi" w:hAnsiTheme="minorHAnsi" w:cstheme="minorHAnsi"/>
          <w:color w:val="auto"/>
          <w:sz w:val="22"/>
          <w:szCs w:val="22"/>
        </w:rPr>
        <w:t>§ 5</w:t>
      </w:r>
    </w:p>
    <w:p w14:paraId="6A019F05" w14:textId="77777777" w:rsidR="00744FDC" w:rsidRPr="002D798D" w:rsidRDefault="00744FDC" w:rsidP="00744FDC">
      <w:pPr>
        <w:rPr>
          <w:rFonts w:asciiTheme="minorHAnsi" w:hAnsiTheme="minorHAnsi" w:cstheme="minorHAnsi"/>
          <w:color w:val="auto"/>
          <w:sz w:val="22"/>
          <w:szCs w:val="22"/>
        </w:rPr>
      </w:pPr>
    </w:p>
    <w:p w14:paraId="5B3E705C" w14:textId="77777777" w:rsidR="00744FDC" w:rsidRPr="002D798D" w:rsidRDefault="00744FDC" w:rsidP="00744FDC">
      <w:pPr>
        <w:rPr>
          <w:rFonts w:asciiTheme="minorHAnsi" w:hAnsiTheme="minorHAnsi" w:cstheme="minorHAnsi"/>
          <w:color w:val="auto"/>
          <w:sz w:val="22"/>
          <w:szCs w:val="22"/>
          <w:u w:val="single"/>
        </w:rPr>
      </w:pPr>
      <w:r w:rsidRPr="002D798D">
        <w:rPr>
          <w:rFonts w:asciiTheme="minorHAnsi" w:hAnsiTheme="minorHAnsi" w:cstheme="minorHAnsi"/>
          <w:color w:val="auto"/>
          <w:sz w:val="22"/>
          <w:szCs w:val="22"/>
          <w:u w:val="single"/>
        </w:rPr>
        <w:t>Úplata za školní stravování v zařízeních školního stravování zřízených státem, krajem, obcí nebo dobrovolným svazkem obcí</w:t>
      </w:r>
    </w:p>
    <w:p w14:paraId="056968B2"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(1) Úplata za školní stravování je určena výší finančního normativu.</w:t>
      </w:r>
      <w:r w:rsidRPr="002D798D">
        <w:rPr>
          <w:rFonts w:asciiTheme="minorHAnsi" w:hAnsiTheme="minorHAnsi" w:cstheme="minorHAnsi"/>
          <w:color w:val="auto"/>
          <w:sz w:val="22"/>
          <w:szCs w:val="22"/>
        </w:rPr>
        <w:br/>
        <w:t>(2) Výše finančního normativu se určí v rámci rozpětí finančních limitů stanovených v příloze č. 2 k této vyhlášce podle cen potravin v místě obvyklých.</w:t>
      </w:r>
      <w:r w:rsidRPr="002D798D">
        <w:rPr>
          <w:rFonts w:asciiTheme="minorHAnsi" w:hAnsiTheme="minorHAnsi" w:cstheme="minorHAnsi"/>
          <w:color w:val="auto"/>
          <w:sz w:val="22"/>
          <w:szCs w:val="22"/>
        </w:rPr>
        <w:br/>
        <w:t>(3) Pro jídla poskytovaná v rámci dietního stravování se finanční normativ podle odstavce 1 stanoví podle cen potravin, které daná dieta vyžaduje.</w:t>
      </w:r>
      <w:r w:rsidRPr="002D798D">
        <w:rPr>
          <w:rFonts w:asciiTheme="minorHAnsi" w:hAnsiTheme="minorHAnsi" w:cstheme="minorHAnsi"/>
          <w:color w:val="auto"/>
          <w:sz w:val="22"/>
          <w:szCs w:val="22"/>
        </w:rPr>
        <w:br/>
        <w:t>(4) Zařízení školního stravování může stanovit zálohu na úplatu nejvýše na dva měsíce, nedohodne-li se se zákonným zástupcem dítěte nebo nezletilého žáka nebo zletilým žákem nebo studentem jinak.</w:t>
      </w:r>
      <w:r w:rsidRPr="002D798D">
        <w:rPr>
          <w:rFonts w:asciiTheme="minorHAnsi" w:hAnsiTheme="minorHAnsi" w:cstheme="minorHAnsi"/>
          <w:color w:val="auto"/>
          <w:sz w:val="22"/>
          <w:szCs w:val="22"/>
        </w:rPr>
        <w:br/>
      </w:r>
      <w:r w:rsidRPr="002D798D">
        <w:rPr>
          <w:rFonts w:asciiTheme="minorHAnsi" w:hAnsiTheme="minorHAnsi" w:cstheme="minorHAnsi"/>
          <w:color w:val="auto"/>
          <w:sz w:val="22"/>
          <w:szCs w:val="22"/>
        </w:rPr>
        <w:lastRenderedPageBreak/>
        <w:t>(5) Při významných osobních příležitostech strávníka, kterému je poskytováno stravování v rámci plného přímého zaopatření nebo v rámci preventivně výchovné péče formou celodenních služeb nebo internátních služeb, se náklady na nákup potravin v kalendářním roce zvyšují na jednoho strávníka celkově o 400 Kč.</w:t>
      </w:r>
      <w:r w:rsidRPr="002D798D">
        <w:rPr>
          <w:rFonts w:asciiTheme="minorHAnsi" w:hAnsiTheme="minorHAnsi" w:cstheme="minorHAnsi"/>
          <w:color w:val="auto"/>
          <w:sz w:val="22"/>
          <w:szCs w:val="22"/>
        </w:rPr>
        <w:br/>
      </w:r>
    </w:p>
    <w:bookmarkEnd w:id="3"/>
    <w:p w14:paraId="37E21E06"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 6</w:t>
      </w:r>
    </w:p>
    <w:p w14:paraId="78A6B035" w14:textId="77777777" w:rsidR="00744FDC" w:rsidRPr="002D798D" w:rsidRDefault="00744FDC" w:rsidP="00744FDC">
      <w:pPr>
        <w:rPr>
          <w:rFonts w:asciiTheme="minorHAnsi" w:hAnsiTheme="minorHAnsi" w:cstheme="minorHAnsi"/>
          <w:color w:val="auto"/>
          <w:sz w:val="22"/>
          <w:szCs w:val="22"/>
        </w:rPr>
      </w:pPr>
    </w:p>
    <w:p w14:paraId="2DC2CDE7" w14:textId="77777777" w:rsidR="00744FDC" w:rsidRPr="002D798D" w:rsidRDefault="00744FDC" w:rsidP="00744FDC">
      <w:pPr>
        <w:rPr>
          <w:rFonts w:asciiTheme="minorHAnsi" w:hAnsiTheme="minorHAnsi" w:cstheme="minorHAnsi"/>
          <w:color w:val="auto"/>
          <w:sz w:val="22"/>
          <w:szCs w:val="22"/>
          <w:u w:val="single"/>
        </w:rPr>
      </w:pPr>
      <w:r w:rsidRPr="002D798D">
        <w:rPr>
          <w:rFonts w:asciiTheme="minorHAnsi" w:hAnsiTheme="minorHAnsi" w:cstheme="minorHAnsi"/>
          <w:color w:val="auto"/>
          <w:sz w:val="22"/>
          <w:szCs w:val="22"/>
          <w:u w:val="single"/>
        </w:rPr>
        <w:t>Zrušovací ustanovení</w:t>
      </w:r>
    </w:p>
    <w:p w14:paraId="2561D915"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Zrušuje se:</w:t>
      </w:r>
      <w:r w:rsidRPr="002D798D">
        <w:rPr>
          <w:rFonts w:asciiTheme="minorHAnsi" w:hAnsiTheme="minorHAnsi" w:cstheme="minorHAnsi"/>
          <w:color w:val="auto"/>
          <w:sz w:val="22"/>
          <w:szCs w:val="22"/>
        </w:rPr>
        <w:br/>
        <w:t>1. Vyhláška Ministerstva školství, mládeže a tělovýchovy České republiky č. 48/1993 Sb., o školním stravování.</w:t>
      </w:r>
    </w:p>
    <w:p w14:paraId="35D1BD04"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2. Vyhláška Ministerstva školství, mládeže a tělovýchovy č. 276/1993 Sb., kterou se mění a doplňuje vyhláška Ministerstva školství, mládeže a tělovýchovy České republiky č. 48/1993 Sb., o školním stravování.</w:t>
      </w:r>
    </w:p>
    <w:p w14:paraId="4A4D19BF"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3. Vyhláška Ministerstva školství, mládeže a tělovýchovy č. 20/1995 Sb., kterou se mění vyhláška Ministerstva školství, mládeže a tělovýchovy České republiky č. 48/1993 Sb., o školním stravování, ve znění pozdějších předpisů.</w:t>
      </w:r>
    </w:p>
    <w:p w14:paraId="0AE17F52"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 xml:space="preserve">4. Vyhláška Ministerstva školství, mládeže a tělovýchovy č. 313/1997 Sb., kterou se mění vyhláška </w:t>
      </w:r>
      <w:proofErr w:type="gramStart"/>
      <w:r w:rsidRPr="002D798D">
        <w:rPr>
          <w:rFonts w:asciiTheme="minorHAnsi" w:hAnsiTheme="minorHAnsi" w:cstheme="minorHAnsi"/>
          <w:color w:val="auto"/>
          <w:sz w:val="22"/>
          <w:szCs w:val="22"/>
        </w:rPr>
        <w:t>Ministerstva</w:t>
      </w:r>
      <w:proofErr w:type="gramEnd"/>
      <w:r w:rsidRPr="002D798D">
        <w:rPr>
          <w:rFonts w:asciiTheme="minorHAnsi" w:hAnsiTheme="minorHAnsi" w:cstheme="minorHAnsi"/>
          <w:color w:val="auto"/>
          <w:sz w:val="22"/>
          <w:szCs w:val="22"/>
        </w:rPr>
        <w:t xml:space="preserve"> </w:t>
      </w:r>
      <w:proofErr w:type="spellStart"/>
      <w:r w:rsidRPr="002D798D">
        <w:rPr>
          <w:rFonts w:asciiTheme="minorHAnsi" w:hAnsiTheme="minorHAnsi" w:cstheme="minorHAnsi"/>
          <w:color w:val="auto"/>
          <w:sz w:val="22"/>
          <w:szCs w:val="22"/>
        </w:rPr>
        <w:t>školsví</w:t>
      </w:r>
      <w:proofErr w:type="spellEnd"/>
      <w:r w:rsidRPr="002D798D">
        <w:rPr>
          <w:rFonts w:asciiTheme="minorHAnsi" w:hAnsiTheme="minorHAnsi" w:cstheme="minorHAnsi"/>
          <w:color w:val="auto"/>
          <w:sz w:val="22"/>
          <w:szCs w:val="22"/>
        </w:rPr>
        <w:t>, mládeže a tělovýchovy České republiky č. 48/1993 Sb., o školním stravování, ve znění pozdějších předpisů.</w:t>
      </w:r>
    </w:p>
    <w:p w14:paraId="07DE127B"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5. Vyhláška č. 69/2003 Sb., kterou se mění vyhláška č. 48/1993 Sb., o školním stravování, ve znění pozdějších předpisů.</w:t>
      </w:r>
      <w:r w:rsidRPr="002D798D">
        <w:rPr>
          <w:rFonts w:asciiTheme="minorHAnsi" w:hAnsiTheme="minorHAnsi" w:cstheme="minorHAnsi"/>
          <w:color w:val="auto"/>
          <w:sz w:val="22"/>
          <w:szCs w:val="22"/>
        </w:rPr>
        <w:br/>
      </w:r>
    </w:p>
    <w:p w14:paraId="6D77BA2B"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 7</w:t>
      </w:r>
    </w:p>
    <w:p w14:paraId="252DFA62" w14:textId="77777777" w:rsidR="00744FDC" w:rsidRPr="002D798D" w:rsidRDefault="00744FDC" w:rsidP="00744FDC">
      <w:pPr>
        <w:rPr>
          <w:rFonts w:asciiTheme="minorHAnsi" w:hAnsiTheme="minorHAnsi" w:cstheme="minorHAnsi"/>
          <w:color w:val="auto"/>
          <w:sz w:val="22"/>
          <w:szCs w:val="22"/>
        </w:rPr>
      </w:pPr>
    </w:p>
    <w:p w14:paraId="6FEB57B1"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b/>
          <w:bCs/>
          <w:color w:val="auto"/>
          <w:sz w:val="22"/>
          <w:szCs w:val="22"/>
        </w:rPr>
        <w:t>Účinnost</w:t>
      </w:r>
    </w:p>
    <w:p w14:paraId="32901631"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t>Tato vyhláška nabývá účinnosti dnem jejího vyhlášení.</w:t>
      </w:r>
      <w:r w:rsidRPr="002D798D">
        <w:rPr>
          <w:rFonts w:asciiTheme="minorHAnsi" w:hAnsiTheme="minorHAnsi" w:cstheme="minorHAnsi"/>
          <w:color w:val="auto"/>
          <w:sz w:val="22"/>
          <w:szCs w:val="22"/>
        </w:rPr>
        <w:br/>
      </w:r>
    </w:p>
    <w:p w14:paraId="5CB01710"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b/>
          <w:bCs/>
          <w:color w:val="auto"/>
          <w:sz w:val="22"/>
          <w:szCs w:val="22"/>
        </w:rPr>
        <w:t>Příloha č. 1 k vyhlášce č. 107/2005 Sb.</w:t>
      </w:r>
    </w:p>
    <w:p w14:paraId="6A71A2AB"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br/>
      </w:r>
    </w:p>
    <w:p w14:paraId="247A5C81"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b/>
          <w:bCs/>
          <w:color w:val="auto"/>
          <w:sz w:val="22"/>
          <w:szCs w:val="22"/>
        </w:rPr>
        <w:t>Výživové normy pro školní stravování</w:t>
      </w:r>
    </w:p>
    <w:p w14:paraId="053B874D" w14:textId="77777777" w:rsidR="00744FDC" w:rsidRPr="002D798D" w:rsidRDefault="00744FDC" w:rsidP="00744FDC">
      <w:pPr>
        <w:rPr>
          <w:rFonts w:asciiTheme="minorHAnsi" w:hAnsiTheme="minorHAnsi" w:cstheme="minorHAnsi"/>
          <w:color w:val="auto"/>
          <w:sz w:val="22"/>
          <w:szCs w:val="22"/>
        </w:rPr>
      </w:pPr>
      <w:r w:rsidRPr="002D798D">
        <w:rPr>
          <w:rFonts w:asciiTheme="minorHAnsi" w:hAnsiTheme="minorHAnsi" w:cstheme="minorHAnsi"/>
          <w:color w:val="auto"/>
          <w:sz w:val="22"/>
          <w:szCs w:val="22"/>
        </w:rPr>
        <w:br/>
        <w:t>Průměrná měsíční spotřeba vybraných druhů potravin na strávníka a den v gramech, uvedeno v hodnotách "jak nakoupeno".</w:t>
      </w:r>
      <w:r w:rsidRPr="002D798D">
        <w:rPr>
          <w:rFonts w:asciiTheme="minorHAnsi" w:hAnsiTheme="minorHAnsi" w:cstheme="minorHAnsi"/>
          <w:color w:val="auto"/>
          <w:sz w:val="22"/>
          <w:szCs w:val="22"/>
        </w:rPr>
        <w:br/>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48"/>
        <w:gridCol w:w="586"/>
        <w:gridCol w:w="525"/>
        <w:gridCol w:w="728"/>
        <w:gridCol w:w="792"/>
        <w:gridCol w:w="625"/>
        <w:gridCol w:w="614"/>
        <w:gridCol w:w="913"/>
        <w:gridCol w:w="785"/>
        <w:gridCol w:w="976"/>
        <w:gridCol w:w="964"/>
      </w:tblGrid>
      <w:tr w:rsidR="002D798D" w:rsidRPr="002D798D" w14:paraId="1D5ABC9A" w14:textId="77777777" w:rsidTr="00775A70">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7C23E8F"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Věková skupina strávníku, hlavní a doplňková jídla</w:t>
            </w:r>
          </w:p>
        </w:tc>
        <w:tc>
          <w:tcPr>
            <w:tcW w:w="0" w:type="auto"/>
            <w:gridSpan w:val="10"/>
            <w:tcBorders>
              <w:top w:val="outset" w:sz="6" w:space="0" w:color="auto"/>
              <w:left w:val="outset" w:sz="6" w:space="0" w:color="auto"/>
              <w:bottom w:val="outset" w:sz="6" w:space="0" w:color="auto"/>
              <w:right w:val="outset" w:sz="6" w:space="0" w:color="auto"/>
            </w:tcBorders>
            <w:vAlign w:val="center"/>
            <w:hideMark/>
          </w:tcPr>
          <w:p w14:paraId="51E6C685"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Druh a množství vybraných potravin v g na strávníka a den</w:t>
            </w:r>
          </w:p>
        </w:tc>
      </w:tr>
      <w:tr w:rsidR="002D798D" w:rsidRPr="002D798D" w14:paraId="7FFC6CA7" w14:textId="77777777" w:rsidTr="00775A70">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D022315" w14:textId="77777777" w:rsidR="00744FDC" w:rsidRPr="002D798D" w:rsidRDefault="00744FDC" w:rsidP="00775A70">
            <w:pPr>
              <w:rPr>
                <w:rFonts w:asciiTheme="minorHAnsi" w:hAnsiTheme="minorHAnsi" w:cstheme="minorHAnsi"/>
                <w:color w:val="auto"/>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608ACE1"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Maso</w:t>
            </w:r>
          </w:p>
        </w:tc>
        <w:tc>
          <w:tcPr>
            <w:tcW w:w="0" w:type="auto"/>
            <w:tcBorders>
              <w:top w:val="outset" w:sz="6" w:space="0" w:color="auto"/>
              <w:left w:val="outset" w:sz="6" w:space="0" w:color="auto"/>
              <w:bottom w:val="outset" w:sz="6" w:space="0" w:color="auto"/>
              <w:right w:val="outset" w:sz="6" w:space="0" w:color="auto"/>
            </w:tcBorders>
            <w:vAlign w:val="center"/>
            <w:hideMark/>
          </w:tcPr>
          <w:p w14:paraId="65DCFBD1"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Ryby</w:t>
            </w:r>
          </w:p>
        </w:tc>
        <w:tc>
          <w:tcPr>
            <w:tcW w:w="0" w:type="auto"/>
            <w:tcBorders>
              <w:top w:val="outset" w:sz="6" w:space="0" w:color="auto"/>
              <w:left w:val="outset" w:sz="6" w:space="0" w:color="auto"/>
              <w:bottom w:val="outset" w:sz="6" w:space="0" w:color="auto"/>
              <w:right w:val="outset" w:sz="6" w:space="0" w:color="auto"/>
            </w:tcBorders>
            <w:vAlign w:val="center"/>
            <w:hideMark/>
          </w:tcPr>
          <w:p w14:paraId="69B57716"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Mléko tekuté</w:t>
            </w:r>
          </w:p>
        </w:tc>
        <w:tc>
          <w:tcPr>
            <w:tcW w:w="0" w:type="auto"/>
            <w:tcBorders>
              <w:top w:val="outset" w:sz="6" w:space="0" w:color="auto"/>
              <w:left w:val="outset" w:sz="6" w:space="0" w:color="auto"/>
              <w:bottom w:val="outset" w:sz="6" w:space="0" w:color="auto"/>
              <w:right w:val="outset" w:sz="6" w:space="0" w:color="auto"/>
            </w:tcBorders>
            <w:vAlign w:val="center"/>
            <w:hideMark/>
          </w:tcPr>
          <w:p w14:paraId="71A671F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Mléčné výr.</w:t>
            </w:r>
          </w:p>
        </w:tc>
        <w:tc>
          <w:tcPr>
            <w:tcW w:w="0" w:type="auto"/>
            <w:tcBorders>
              <w:top w:val="outset" w:sz="6" w:space="0" w:color="auto"/>
              <w:left w:val="outset" w:sz="6" w:space="0" w:color="auto"/>
              <w:bottom w:val="outset" w:sz="6" w:space="0" w:color="auto"/>
              <w:right w:val="outset" w:sz="6" w:space="0" w:color="auto"/>
            </w:tcBorders>
            <w:vAlign w:val="center"/>
            <w:hideMark/>
          </w:tcPr>
          <w:p w14:paraId="196FDF7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Tuky volné</w:t>
            </w:r>
          </w:p>
        </w:tc>
        <w:tc>
          <w:tcPr>
            <w:tcW w:w="0" w:type="auto"/>
            <w:tcBorders>
              <w:top w:val="outset" w:sz="6" w:space="0" w:color="auto"/>
              <w:left w:val="outset" w:sz="6" w:space="0" w:color="auto"/>
              <w:bottom w:val="outset" w:sz="6" w:space="0" w:color="auto"/>
              <w:right w:val="outset" w:sz="6" w:space="0" w:color="auto"/>
            </w:tcBorders>
            <w:vAlign w:val="center"/>
            <w:hideMark/>
          </w:tcPr>
          <w:p w14:paraId="73DB8E25"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Cukr volný</w:t>
            </w:r>
          </w:p>
        </w:tc>
        <w:tc>
          <w:tcPr>
            <w:tcW w:w="0" w:type="auto"/>
            <w:tcBorders>
              <w:top w:val="outset" w:sz="6" w:space="0" w:color="auto"/>
              <w:left w:val="outset" w:sz="6" w:space="0" w:color="auto"/>
              <w:bottom w:val="outset" w:sz="6" w:space="0" w:color="auto"/>
              <w:right w:val="outset" w:sz="6" w:space="0" w:color="auto"/>
            </w:tcBorders>
            <w:vAlign w:val="center"/>
            <w:hideMark/>
          </w:tcPr>
          <w:p w14:paraId="48E9261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Zelenina celkem</w:t>
            </w:r>
          </w:p>
        </w:tc>
        <w:tc>
          <w:tcPr>
            <w:tcW w:w="0" w:type="auto"/>
            <w:tcBorders>
              <w:top w:val="outset" w:sz="6" w:space="0" w:color="auto"/>
              <w:left w:val="outset" w:sz="6" w:space="0" w:color="auto"/>
              <w:bottom w:val="outset" w:sz="6" w:space="0" w:color="auto"/>
              <w:right w:val="outset" w:sz="6" w:space="0" w:color="auto"/>
            </w:tcBorders>
            <w:vAlign w:val="center"/>
            <w:hideMark/>
          </w:tcPr>
          <w:p w14:paraId="33662122"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Ovoce celkem</w:t>
            </w:r>
          </w:p>
        </w:tc>
        <w:tc>
          <w:tcPr>
            <w:tcW w:w="0" w:type="auto"/>
            <w:tcBorders>
              <w:top w:val="outset" w:sz="6" w:space="0" w:color="auto"/>
              <w:left w:val="outset" w:sz="6" w:space="0" w:color="auto"/>
              <w:bottom w:val="outset" w:sz="6" w:space="0" w:color="auto"/>
              <w:right w:val="outset" w:sz="6" w:space="0" w:color="auto"/>
            </w:tcBorders>
            <w:vAlign w:val="center"/>
            <w:hideMark/>
          </w:tcPr>
          <w:p w14:paraId="7011EFB6"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Brambory</w:t>
            </w:r>
          </w:p>
        </w:tc>
        <w:tc>
          <w:tcPr>
            <w:tcW w:w="0" w:type="auto"/>
            <w:tcBorders>
              <w:top w:val="outset" w:sz="6" w:space="0" w:color="auto"/>
              <w:left w:val="outset" w:sz="6" w:space="0" w:color="auto"/>
              <w:bottom w:val="outset" w:sz="6" w:space="0" w:color="auto"/>
              <w:right w:val="outset" w:sz="6" w:space="0" w:color="auto"/>
            </w:tcBorders>
            <w:vAlign w:val="center"/>
            <w:hideMark/>
          </w:tcPr>
          <w:p w14:paraId="7B261B9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Luštěniny</w:t>
            </w:r>
          </w:p>
        </w:tc>
      </w:tr>
      <w:tr w:rsidR="002D798D" w:rsidRPr="002D798D" w14:paraId="4A92B157"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E140E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3-6 r. přesnídávka, oběd, svačina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09847A2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55</w:t>
            </w:r>
          </w:p>
        </w:tc>
        <w:tc>
          <w:tcPr>
            <w:tcW w:w="0" w:type="auto"/>
            <w:tcBorders>
              <w:top w:val="outset" w:sz="6" w:space="0" w:color="auto"/>
              <w:left w:val="outset" w:sz="6" w:space="0" w:color="auto"/>
              <w:bottom w:val="outset" w:sz="6" w:space="0" w:color="auto"/>
              <w:right w:val="outset" w:sz="6" w:space="0" w:color="auto"/>
            </w:tcBorders>
            <w:vAlign w:val="center"/>
            <w:hideMark/>
          </w:tcPr>
          <w:p w14:paraId="3A4DCFAE"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250693"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57A105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31</w:t>
            </w:r>
          </w:p>
        </w:tc>
        <w:tc>
          <w:tcPr>
            <w:tcW w:w="0" w:type="auto"/>
            <w:tcBorders>
              <w:top w:val="outset" w:sz="6" w:space="0" w:color="auto"/>
              <w:left w:val="outset" w:sz="6" w:space="0" w:color="auto"/>
              <w:bottom w:val="outset" w:sz="6" w:space="0" w:color="auto"/>
              <w:right w:val="outset" w:sz="6" w:space="0" w:color="auto"/>
            </w:tcBorders>
            <w:vAlign w:val="center"/>
            <w:hideMark/>
          </w:tcPr>
          <w:p w14:paraId="16D2AD42"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2B4D7EEA"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570AAADA"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4950D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AF850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8E279E"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10</w:t>
            </w:r>
          </w:p>
        </w:tc>
      </w:tr>
      <w:tr w:rsidR="002D798D" w:rsidRPr="002D798D" w14:paraId="5DB04CF3"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AA2161"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7-10 r. oběd</w:t>
            </w:r>
          </w:p>
        </w:tc>
        <w:tc>
          <w:tcPr>
            <w:tcW w:w="0" w:type="auto"/>
            <w:tcBorders>
              <w:top w:val="outset" w:sz="6" w:space="0" w:color="auto"/>
              <w:left w:val="outset" w:sz="6" w:space="0" w:color="auto"/>
              <w:bottom w:val="outset" w:sz="6" w:space="0" w:color="auto"/>
              <w:right w:val="outset" w:sz="6" w:space="0" w:color="auto"/>
            </w:tcBorders>
            <w:vAlign w:val="center"/>
            <w:hideMark/>
          </w:tcPr>
          <w:p w14:paraId="31CF9115"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64</w:t>
            </w:r>
          </w:p>
        </w:tc>
        <w:tc>
          <w:tcPr>
            <w:tcW w:w="0" w:type="auto"/>
            <w:tcBorders>
              <w:top w:val="outset" w:sz="6" w:space="0" w:color="auto"/>
              <w:left w:val="outset" w:sz="6" w:space="0" w:color="auto"/>
              <w:bottom w:val="outset" w:sz="6" w:space="0" w:color="auto"/>
              <w:right w:val="outset" w:sz="6" w:space="0" w:color="auto"/>
            </w:tcBorders>
            <w:vAlign w:val="center"/>
            <w:hideMark/>
          </w:tcPr>
          <w:p w14:paraId="02FD9C7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6724F1"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55</w:t>
            </w:r>
          </w:p>
        </w:tc>
        <w:tc>
          <w:tcPr>
            <w:tcW w:w="0" w:type="auto"/>
            <w:tcBorders>
              <w:top w:val="outset" w:sz="6" w:space="0" w:color="auto"/>
              <w:left w:val="outset" w:sz="6" w:space="0" w:color="auto"/>
              <w:bottom w:val="outset" w:sz="6" w:space="0" w:color="auto"/>
              <w:right w:val="outset" w:sz="6" w:space="0" w:color="auto"/>
            </w:tcBorders>
            <w:vAlign w:val="center"/>
            <w:hideMark/>
          </w:tcPr>
          <w:p w14:paraId="4E010A7E"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19</w:t>
            </w:r>
          </w:p>
        </w:tc>
        <w:tc>
          <w:tcPr>
            <w:tcW w:w="0" w:type="auto"/>
            <w:tcBorders>
              <w:top w:val="outset" w:sz="6" w:space="0" w:color="auto"/>
              <w:left w:val="outset" w:sz="6" w:space="0" w:color="auto"/>
              <w:bottom w:val="outset" w:sz="6" w:space="0" w:color="auto"/>
              <w:right w:val="outset" w:sz="6" w:space="0" w:color="auto"/>
            </w:tcBorders>
            <w:vAlign w:val="center"/>
            <w:hideMark/>
          </w:tcPr>
          <w:p w14:paraId="18FC658F"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25D0D40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5761CE8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85</w:t>
            </w:r>
          </w:p>
        </w:tc>
        <w:tc>
          <w:tcPr>
            <w:tcW w:w="0" w:type="auto"/>
            <w:tcBorders>
              <w:top w:val="outset" w:sz="6" w:space="0" w:color="auto"/>
              <w:left w:val="outset" w:sz="6" w:space="0" w:color="auto"/>
              <w:bottom w:val="outset" w:sz="6" w:space="0" w:color="auto"/>
              <w:right w:val="outset" w:sz="6" w:space="0" w:color="auto"/>
            </w:tcBorders>
            <w:vAlign w:val="center"/>
            <w:hideMark/>
          </w:tcPr>
          <w:p w14:paraId="5E3DED2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65</w:t>
            </w:r>
          </w:p>
        </w:tc>
        <w:tc>
          <w:tcPr>
            <w:tcW w:w="0" w:type="auto"/>
            <w:tcBorders>
              <w:top w:val="outset" w:sz="6" w:space="0" w:color="auto"/>
              <w:left w:val="outset" w:sz="6" w:space="0" w:color="auto"/>
              <w:bottom w:val="outset" w:sz="6" w:space="0" w:color="auto"/>
              <w:right w:val="outset" w:sz="6" w:space="0" w:color="auto"/>
            </w:tcBorders>
            <w:vAlign w:val="center"/>
            <w:hideMark/>
          </w:tcPr>
          <w:p w14:paraId="08C013FE"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14:paraId="4BCB9F6F"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10</w:t>
            </w:r>
          </w:p>
        </w:tc>
      </w:tr>
      <w:tr w:rsidR="002D798D" w:rsidRPr="002D798D" w14:paraId="25C74EA3"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84E822"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11-14 r. oběd</w:t>
            </w:r>
          </w:p>
        </w:tc>
        <w:tc>
          <w:tcPr>
            <w:tcW w:w="0" w:type="auto"/>
            <w:tcBorders>
              <w:top w:val="outset" w:sz="6" w:space="0" w:color="auto"/>
              <w:left w:val="outset" w:sz="6" w:space="0" w:color="auto"/>
              <w:bottom w:val="outset" w:sz="6" w:space="0" w:color="auto"/>
              <w:right w:val="outset" w:sz="6" w:space="0" w:color="auto"/>
            </w:tcBorders>
            <w:vAlign w:val="center"/>
            <w:hideMark/>
          </w:tcPr>
          <w:p w14:paraId="38CA42BC"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6EECBB"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347C91E2"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55DA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45176FC4"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F279BB4"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16</w:t>
            </w:r>
          </w:p>
        </w:tc>
        <w:tc>
          <w:tcPr>
            <w:tcW w:w="0" w:type="auto"/>
            <w:tcBorders>
              <w:top w:val="outset" w:sz="6" w:space="0" w:color="auto"/>
              <w:left w:val="outset" w:sz="6" w:space="0" w:color="auto"/>
              <w:bottom w:val="outset" w:sz="6" w:space="0" w:color="auto"/>
              <w:right w:val="outset" w:sz="6" w:space="0" w:color="auto"/>
            </w:tcBorders>
            <w:vAlign w:val="center"/>
            <w:hideMark/>
          </w:tcPr>
          <w:p w14:paraId="1D8D18A4"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48F713A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80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BA0A31"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25E4C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10</w:t>
            </w:r>
          </w:p>
        </w:tc>
      </w:tr>
      <w:tr w:rsidR="002D798D" w:rsidRPr="002D798D" w14:paraId="4815C8C0"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20859A"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15-18 r. oběd</w:t>
            </w:r>
          </w:p>
        </w:tc>
        <w:tc>
          <w:tcPr>
            <w:tcW w:w="0" w:type="auto"/>
            <w:tcBorders>
              <w:top w:val="outset" w:sz="6" w:space="0" w:color="auto"/>
              <w:left w:val="outset" w:sz="6" w:space="0" w:color="auto"/>
              <w:bottom w:val="outset" w:sz="6" w:space="0" w:color="auto"/>
              <w:right w:val="outset" w:sz="6" w:space="0" w:color="auto"/>
            </w:tcBorders>
            <w:vAlign w:val="center"/>
            <w:hideMark/>
          </w:tcPr>
          <w:p w14:paraId="7CB247BC"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5E76F746"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F91B9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A322B4"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1477207F"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39265817"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16</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E4DCA"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AF34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2EE3F423"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170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19BA87"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10</w:t>
            </w:r>
          </w:p>
        </w:tc>
      </w:tr>
      <w:tr w:rsidR="002D798D" w:rsidRPr="002D798D" w14:paraId="0BFD44C6" w14:textId="77777777" w:rsidTr="00775A70">
        <w:trPr>
          <w:tblCellSpacing w:w="15" w:type="dxa"/>
        </w:trPr>
        <w:tc>
          <w:tcPr>
            <w:tcW w:w="0" w:type="auto"/>
            <w:gridSpan w:val="11"/>
            <w:tcBorders>
              <w:top w:val="outset" w:sz="6" w:space="0" w:color="auto"/>
              <w:left w:val="outset" w:sz="6" w:space="0" w:color="auto"/>
              <w:bottom w:val="outset" w:sz="6" w:space="0" w:color="auto"/>
              <w:right w:val="outset" w:sz="6" w:space="0" w:color="auto"/>
            </w:tcBorders>
            <w:vAlign w:val="center"/>
            <w:hideMark/>
          </w:tcPr>
          <w:p w14:paraId="06C34366"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celodenní stravování</w:t>
            </w:r>
          </w:p>
        </w:tc>
      </w:tr>
      <w:tr w:rsidR="002D798D" w:rsidRPr="002D798D" w14:paraId="71DD65E8"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44138F"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3-6 r.</w:t>
            </w:r>
          </w:p>
        </w:tc>
        <w:tc>
          <w:tcPr>
            <w:tcW w:w="0" w:type="auto"/>
            <w:tcBorders>
              <w:top w:val="outset" w:sz="6" w:space="0" w:color="auto"/>
              <w:left w:val="outset" w:sz="6" w:space="0" w:color="auto"/>
              <w:bottom w:val="outset" w:sz="6" w:space="0" w:color="auto"/>
              <w:right w:val="outset" w:sz="6" w:space="0" w:color="auto"/>
            </w:tcBorders>
            <w:vAlign w:val="center"/>
            <w:hideMark/>
          </w:tcPr>
          <w:p w14:paraId="64AF0E31"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14:paraId="2AC0655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FB7D0A"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450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F8AD58"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60</w:t>
            </w:r>
          </w:p>
        </w:tc>
        <w:tc>
          <w:tcPr>
            <w:tcW w:w="0" w:type="auto"/>
            <w:tcBorders>
              <w:top w:val="outset" w:sz="6" w:space="0" w:color="auto"/>
              <w:left w:val="outset" w:sz="6" w:space="0" w:color="auto"/>
              <w:bottom w:val="outset" w:sz="6" w:space="0" w:color="auto"/>
              <w:right w:val="outset" w:sz="6" w:space="0" w:color="auto"/>
            </w:tcBorders>
            <w:vAlign w:val="center"/>
            <w:hideMark/>
          </w:tcPr>
          <w:p w14:paraId="3A1ED21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4B6EEDB6"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40</w:t>
            </w:r>
          </w:p>
        </w:tc>
        <w:tc>
          <w:tcPr>
            <w:tcW w:w="0" w:type="auto"/>
            <w:tcBorders>
              <w:top w:val="outset" w:sz="6" w:space="0" w:color="auto"/>
              <w:left w:val="outset" w:sz="6" w:space="0" w:color="auto"/>
              <w:bottom w:val="outset" w:sz="6" w:space="0" w:color="auto"/>
              <w:right w:val="outset" w:sz="6" w:space="0" w:color="auto"/>
            </w:tcBorders>
            <w:vAlign w:val="center"/>
            <w:hideMark/>
          </w:tcPr>
          <w:p w14:paraId="79A236C8"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190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1C846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180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11277B"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248A61"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w:t>
            </w:r>
          </w:p>
        </w:tc>
      </w:tr>
      <w:tr w:rsidR="002D798D" w:rsidRPr="002D798D" w14:paraId="5AD47243"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9B57B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7-10 r.</w:t>
            </w:r>
          </w:p>
        </w:tc>
        <w:tc>
          <w:tcPr>
            <w:tcW w:w="0" w:type="auto"/>
            <w:tcBorders>
              <w:top w:val="outset" w:sz="6" w:space="0" w:color="auto"/>
              <w:left w:val="outset" w:sz="6" w:space="0" w:color="auto"/>
              <w:bottom w:val="outset" w:sz="6" w:space="0" w:color="auto"/>
              <w:right w:val="outset" w:sz="6" w:space="0" w:color="auto"/>
            </w:tcBorders>
            <w:vAlign w:val="center"/>
            <w:hideMark/>
          </w:tcPr>
          <w:p w14:paraId="4381C69A"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149</w:t>
            </w:r>
          </w:p>
        </w:tc>
        <w:tc>
          <w:tcPr>
            <w:tcW w:w="0" w:type="auto"/>
            <w:tcBorders>
              <w:top w:val="outset" w:sz="6" w:space="0" w:color="auto"/>
              <w:left w:val="outset" w:sz="6" w:space="0" w:color="auto"/>
              <w:bottom w:val="outset" w:sz="6" w:space="0" w:color="auto"/>
              <w:right w:val="outset" w:sz="6" w:space="0" w:color="auto"/>
            </w:tcBorders>
            <w:vAlign w:val="center"/>
            <w:hideMark/>
          </w:tcPr>
          <w:p w14:paraId="64ACCCB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36B9AF"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527E5EAB"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0295C5"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5F3883A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55</w:t>
            </w:r>
          </w:p>
        </w:tc>
        <w:tc>
          <w:tcPr>
            <w:tcW w:w="0" w:type="auto"/>
            <w:tcBorders>
              <w:top w:val="outset" w:sz="6" w:space="0" w:color="auto"/>
              <w:left w:val="outset" w:sz="6" w:space="0" w:color="auto"/>
              <w:bottom w:val="outset" w:sz="6" w:space="0" w:color="auto"/>
              <w:right w:val="outset" w:sz="6" w:space="0" w:color="auto"/>
            </w:tcBorders>
            <w:vAlign w:val="center"/>
            <w:hideMark/>
          </w:tcPr>
          <w:p w14:paraId="161E81E5"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B69EFD5"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170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22765A"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723287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30</w:t>
            </w:r>
          </w:p>
        </w:tc>
      </w:tr>
      <w:tr w:rsidR="002D798D" w:rsidRPr="002D798D" w14:paraId="6FDBF900"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30590C"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lastRenderedPageBreak/>
              <w:t>11-14 r.</w:t>
            </w:r>
          </w:p>
        </w:tc>
        <w:tc>
          <w:tcPr>
            <w:tcW w:w="0" w:type="auto"/>
            <w:tcBorders>
              <w:top w:val="outset" w:sz="6" w:space="0" w:color="auto"/>
              <w:left w:val="outset" w:sz="6" w:space="0" w:color="auto"/>
              <w:bottom w:val="outset" w:sz="6" w:space="0" w:color="auto"/>
              <w:right w:val="outset" w:sz="6" w:space="0" w:color="auto"/>
            </w:tcBorders>
            <w:vAlign w:val="center"/>
            <w:hideMark/>
          </w:tcPr>
          <w:p w14:paraId="10D4D9A2"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159</w:t>
            </w:r>
          </w:p>
        </w:tc>
        <w:tc>
          <w:tcPr>
            <w:tcW w:w="0" w:type="auto"/>
            <w:tcBorders>
              <w:top w:val="outset" w:sz="6" w:space="0" w:color="auto"/>
              <w:left w:val="outset" w:sz="6" w:space="0" w:color="auto"/>
              <w:bottom w:val="outset" w:sz="6" w:space="0" w:color="auto"/>
              <w:right w:val="outset" w:sz="6" w:space="0" w:color="auto"/>
            </w:tcBorders>
            <w:vAlign w:val="center"/>
            <w:hideMark/>
          </w:tcPr>
          <w:p w14:paraId="50ADDF23"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39561FE7"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12A0C2"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85</w:t>
            </w:r>
          </w:p>
        </w:tc>
        <w:tc>
          <w:tcPr>
            <w:tcW w:w="0" w:type="auto"/>
            <w:tcBorders>
              <w:top w:val="outset" w:sz="6" w:space="0" w:color="auto"/>
              <w:left w:val="outset" w:sz="6" w:space="0" w:color="auto"/>
              <w:bottom w:val="outset" w:sz="6" w:space="0" w:color="auto"/>
              <w:right w:val="outset" w:sz="6" w:space="0" w:color="auto"/>
            </w:tcBorders>
            <w:vAlign w:val="center"/>
            <w:hideMark/>
          </w:tcPr>
          <w:p w14:paraId="3DAE0306"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36</w:t>
            </w:r>
          </w:p>
        </w:tc>
        <w:tc>
          <w:tcPr>
            <w:tcW w:w="0" w:type="auto"/>
            <w:tcBorders>
              <w:top w:val="outset" w:sz="6" w:space="0" w:color="auto"/>
              <w:left w:val="outset" w:sz="6" w:space="0" w:color="auto"/>
              <w:bottom w:val="outset" w:sz="6" w:space="0" w:color="auto"/>
              <w:right w:val="outset" w:sz="6" w:space="0" w:color="auto"/>
            </w:tcBorders>
            <w:vAlign w:val="center"/>
            <w:hideMark/>
          </w:tcPr>
          <w:p w14:paraId="57B6E122"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65</w:t>
            </w:r>
          </w:p>
        </w:tc>
        <w:tc>
          <w:tcPr>
            <w:tcW w:w="0" w:type="auto"/>
            <w:tcBorders>
              <w:top w:val="outset" w:sz="6" w:space="0" w:color="auto"/>
              <w:left w:val="outset" w:sz="6" w:space="0" w:color="auto"/>
              <w:bottom w:val="outset" w:sz="6" w:space="0" w:color="auto"/>
              <w:right w:val="outset" w:sz="6" w:space="0" w:color="auto"/>
            </w:tcBorders>
            <w:vAlign w:val="center"/>
            <w:hideMark/>
          </w:tcPr>
          <w:p w14:paraId="1DE7BB08"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DFEE80A"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18A213"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70E6F9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30</w:t>
            </w:r>
          </w:p>
        </w:tc>
      </w:tr>
      <w:tr w:rsidR="002D798D" w:rsidRPr="002D798D" w14:paraId="59A72F62"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EC6C95"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15-18 r.</w:t>
            </w:r>
          </w:p>
        </w:tc>
        <w:tc>
          <w:tcPr>
            <w:tcW w:w="0" w:type="auto"/>
            <w:tcBorders>
              <w:top w:val="outset" w:sz="6" w:space="0" w:color="auto"/>
              <w:left w:val="outset" w:sz="6" w:space="0" w:color="auto"/>
              <w:bottom w:val="outset" w:sz="6" w:space="0" w:color="auto"/>
              <w:right w:val="outset" w:sz="6" w:space="0" w:color="auto"/>
            </w:tcBorders>
            <w:vAlign w:val="center"/>
            <w:hideMark/>
          </w:tcPr>
          <w:p w14:paraId="5D0E8C6F"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14:paraId="122E6547"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F01E4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EC72AB7"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85</w:t>
            </w:r>
          </w:p>
        </w:tc>
        <w:tc>
          <w:tcPr>
            <w:tcW w:w="0" w:type="auto"/>
            <w:tcBorders>
              <w:top w:val="outset" w:sz="6" w:space="0" w:color="auto"/>
              <w:left w:val="outset" w:sz="6" w:space="0" w:color="auto"/>
              <w:bottom w:val="outset" w:sz="6" w:space="0" w:color="auto"/>
              <w:right w:val="outset" w:sz="6" w:space="0" w:color="auto"/>
            </w:tcBorders>
            <w:vAlign w:val="center"/>
            <w:hideMark/>
          </w:tcPr>
          <w:p w14:paraId="49BE97E8"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2FD6689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762884"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FD1F62"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240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A99465"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AEBD76"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20</w:t>
            </w:r>
          </w:p>
        </w:tc>
      </w:tr>
    </w:tbl>
    <w:p w14:paraId="7DD1A26E" w14:textId="77777777" w:rsidR="00744FDC" w:rsidRPr="002D798D" w:rsidRDefault="00744FDC" w:rsidP="00744FDC">
      <w:pPr>
        <w:rPr>
          <w:rFonts w:asciiTheme="minorHAnsi" w:hAnsiTheme="minorHAnsi" w:cstheme="minorHAnsi"/>
          <w:vanish/>
          <w:color w:val="auto"/>
          <w:sz w:val="22"/>
          <w:szCs w:val="22"/>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98"/>
        <w:gridCol w:w="578"/>
        <w:gridCol w:w="670"/>
        <w:gridCol w:w="754"/>
        <w:gridCol w:w="579"/>
        <w:gridCol w:w="570"/>
        <w:gridCol w:w="847"/>
        <w:gridCol w:w="726"/>
        <w:gridCol w:w="973"/>
        <w:gridCol w:w="961"/>
      </w:tblGrid>
      <w:tr w:rsidR="002D798D" w:rsidRPr="002D798D" w14:paraId="4337E600" w14:textId="77777777" w:rsidTr="00775A70">
        <w:trPr>
          <w:tblCellSpacing w:w="15" w:type="dxa"/>
        </w:trPr>
        <w:tc>
          <w:tcPr>
            <w:tcW w:w="0" w:type="auto"/>
            <w:gridSpan w:val="10"/>
            <w:tcBorders>
              <w:top w:val="outset" w:sz="6" w:space="0" w:color="auto"/>
              <w:left w:val="outset" w:sz="6" w:space="0" w:color="auto"/>
              <w:bottom w:val="outset" w:sz="6" w:space="0" w:color="auto"/>
              <w:right w:val="outset" w:sz="6" w:space="0" w:color="auto"/>
            </w:tcBorders>
            <w:vAlign w:val="center"/>
            <w:hideMark/>
          </w:tcPr>
          <w:p w14:paraId="6E51626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 xml:space="preserve">Druh a množství vybraných druhů potravin v g na strávníka a den pro </w:t>
            </w:r>
            <w:proofErr w:type="spellStart"/>
            <w:r w:rsidRPr="002D798D">
              <w:rPr>
                <w:rFonts w:asciiTheme="minorHAnsi" w:hAnsiTheme="minorHAnsi" w:cstheme="minorHAnsi"/>
                <w:color w:val="auto"/>
                <w:sz w:val="22"/>
                <w:szCs w:val="22"/>
              </w:rPr>
              <w:t>laktoovovegetariánskou</w:t>
            </w:r>
            <w:proofErr w:type="spellEnd"/>
            <w:r w:rsidRPr="002D798D">
              <w:rPr>
                <w:rFonts w:asciiTheme="minorHAnsi" w:hAnsiTheme="minorHAnsi" w:cstheme="minorHAnsi"/>
                <w:color w:val="auto"/>
                <w:sz w:val="22"/>
                <w:szCs w:val="22"/>
              </w:rPr>
              <w:t xml:space="preserve"> výživu</w:t>
            </w:r>
          </w:p>
        </w:tc>
      </w:tr>
      <w:tr w:rsidR="002D798D" w:rsidRPr="002D798D" w14:paraId="0621D375"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7F61D8" w14:textId="77777777" w:rsidR="00744FDC" w:rsidRPr="002D798D" w:rsidRDefault="00744FDC" w:rsidP="00775A70">
            <w:pPr>
              <w:rPr>
                <w:rFonts w:asciiTheme="minorHAnsi" w:hAnsiTheme="minorHAnsi" w:cstheme="minorHAnsi"/>
                <w:color w:val="auto"/>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BD97F1F"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Vejce</w:t>
            </w:r>
          </w:p>
        </w:tc>
        <w:tc>
          <w:tcPr>
            <w:tcW w:w="0" w:type="auto"/>
            <w:tcBorders>
              <w:top w:val="outset" w:sz="6" w:space="0" w:color="auto"/>
              <w:left w:val="outset" w:sz="6" w:space="0" w:color="auto"/>
              <w:bottom w:val="outset" w:sz="6" w:space="0" w:color="auto"/>
              <w:right w:val="outset" w:sz="6" w:space="0" w:color="auto"/>
            </w:tcBorders>
            <w:vAlign w:val="center"/>
            <w:hideMark/>
          </w:tcPr>
          <w:p w14:paraId="61EEB86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Mléko tekuté</w:t>
            </w:r>
          </w:p>
        </w:tc>
        <w:tc>
          <w:tcPr>
            <w:tcW w:w="0" w:type="auto"/>
            <w:tcBorders>
              <w:top w:val="outset" w:sz="6" w:space="0" w:color="auto"/>
              <w:left w:val="outset" w:sz="6" w:space="0" w:color="auto"/>
              <w:bottom w:val="outset" w:sz="6" w:space="0" w:color="auto"/>
              <w:right w:val="outset" w:sz="6" w:space="0" w:color="auto"/>
            </w:tcBorders>
            <w:vAlign w:val="center"/>
            <w:hideMark/>
          </w:tcPr>
          <w:p w14:paraId="1E262AA8"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Mléčné výr.</w:t>
            </w:r>
          </w:p>
        </w:tc>
        <w:tc>
          <w:tcPr>
            <w:tcW w:w="0" w:type="auto"/>
            <w:tcBorders>
              <w:top w:val="outset" w:sz="6" w:space="0" w:color="auto"/>
              <w:left w:val="outset" w:sz="6" w:space="0" w:color="auto"/>
              <w:bottom w:val="outset" w:sz="6" w:space="0" w:color="auto"/>
              <w:right w:val="outset" w:sz="6" w:space="0" w:color="auto"/>
            </w:tcBorders>
            <w:vAlign w:val="center"/>
            <w:hideMark/>
          </w:tcPr>
          <w:p w14:paraId="393F2894"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Tuky volné</w:t>
            </w:r>
          </w:p>
        </w:tc>
        <w:tc>
          <w:tcPr>
            <w:tcW w:w="0" w:type="auto"/>
            <w:tcBorders>
              <w:top w:val="outset" w:sz="6" w:space="0" w:color="auto"/>
              <w:left w:val="outset" w:sz="6" w:space="0" w:color="auto"/>
              <w:bottom w:val="outset" w:sz="6" w:space="0" w:color="auto"/>
              <w:right w:val="outset" w:sz="6" w:space="0" w:color="auto"/>
            </w:tcBorders>
            <w:vAlign w:val="center"/>
            <w:hideMark/>
          </w:tcPr>
          <w:p w14:paraId="47047C6C"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Cukr volný</w:t>
            </w:r>
          </w:p>
        </w:tc>
        <w:tc>
          <w:tcPr>
            <w:tcW w:w="0" w:type="auto"/>
            <w:tcBorders>
              <w:top w:val="outset" w:sz="6" w:space="0" w:color="auto"/>
              <w:left w:val="outset" w:sz="6" w:space="0" w:color="auto"/>
              <w:bottom w:val="outset" w:sz="6" w:space="0" w:color="auto"/>
              <w:right w:val="outset" w:sz="6" w:space="0" w:color="auto"/>
            </w:tcBorders>
            <w:vAlign w:val="center"/>
            <w:hideMark/>
          </w:tcPr>
          <w:p w14:paraId="12262017"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Zelenina celkem</w:t>
            </w:r>
          </w:p>
        </w:tc>
        <w:tc>
          <w:tcPr>
            <w:tcW w:w="0" w:type="auto"/>
            <w:tcBorders>
              <w:top w:val="outset" w:sz="6" w:space="0" w:color="auto"/>
              <w:left w:val="outset" w:sz="6" w:space="0" w:color="auto"/>
              <w:bottom w:val="outset" w:sz="6" w:space="0" w:color="auto"/>
              <w:right w:val="outset" w:sz="6" w:space="0" w:color="auto"/>
            </w:tcBorders>
            <w:vAlign w:val="center"/>
            <w:hideMark/>
          </w:tcPr>
          <w:p w14:paraId="5BA9D89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Ovoce celkem</w:t>
            </w:r>
          </w:p>
        </w:tc>
        <w:tc>
          <w:tcPr>
            <w:tcW w:w="0" w:type="auto"/>
            <w:tcBorders>
              <w:top w:val="outset" w:sz="6" w:space="0" w:color="auto"/>
              <w:left w:val="outset" w:sz="6" w:space="0" w:color="auto"/>
              <w:bottom w:val="outset" w:sz="6" w:space="0" w:color="auto"/>
              <w:right w:val="outset" w:sz="6" w:space="0" w:color="auto"/>
            </w:tcBorders>
            <w:vAlign w:val="center"/>
            <w:hideMark/>
          </w:tcPr>
          <w:p w14:paraId="1DE5EDB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Brambory</w:t>
            </w:r>
          </w:p>
        </w:tc>
        <w:tc>
          <w:tcPr>
            <w:tcW w:w="0" w:type="auto"/>
            <w:tcBorders>
              <w:top w:val="outset" w:sz="6" w:space="0" w:color="auto"/>
              <w:left w:val="outset" w:sz="6" w:space="0" w:color="auto"/>
              <w:bottom w:val="outset" w:sz="6" w:space="0" w:color="auto"/>
              <w:right w:val="outset" w:sz="6" w:space="0" w:color="auto"/>
            </w:tcBorders>
            <w:vAlign w:val="center"/>
            <w:hideMark/>
          </w:tcPr>
          <w:p w14:paraId="18DD8AC8"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Luštěniny</w:t>
            </w:r>
          </w:p>
        </w:tc>
      </w:tr>
      <w:tr w:rsidR="002D798D" w:rsidRPr="002D798D" w14:paraId="68DF51CA"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B9D6D7"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 xml:space="preserve">3-6 r. </w:t>
            </w:r>
            <w:proofErr w:type="spellStart"/>
            <w:proofErr w:type="gramStart"/>
            <w:r w:rsidRPr="002D798D">
              <w:rPr>
                <w:rFonts w:asciiTheme="minorHAnsi" w:hAnsiTheme="minorHAnsi" w:cstheme="minorHAnsi"/>
                <w:color w:val="auto"/>
                <w:sz w:val="22"/>
                <w:szCs w:val="22"/>
              </w:rPr>
              <w:t>přesnídávka,oběd</w:t>
            </w:r>
            <w:proofErr w:type="gramEnd"/>
            <w:r w:rsidRPr="002D798D">
              <w:rPr>
                <w:rFonts w:asciiTheme="minorHAnsi" w:hAnsiTheme="minorHAnsi" w:cstheme="minorHAnsi"/>
                <w:color w:val="auto"/>
                <w:sz w:val="22"/>
                <w:szCs w:val="22"/>
              </w:rPr>
              <w:t>,svačina</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2673DDCF"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461110A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350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B901A8"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2F8150D7"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7148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1DAB89B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130</w:t>
            </w:r>
          </w:p>
        </w:tc>
        <w:tc>
          <w:tcPr>
            <w:tcW w:w="0" w:type="auto"/>
            <w:tcBorders>
              <w:top w:val="outset" w:sz="6" w:space="0" w:color="auto"/>
              <w:left w:val="outset" w:sz="6" w:space="0" w:color="auto"/>
              <w:bottom w:val="outset" w:sz="6" w:space="0" w:color="auto"/>
              <w:right w:val="outset" w:sz="6" w:space="0" w:color="auto"/>
            </w:tcBorders>
            <w:vAlign w:val="center"/>
            <w:hideMark/>
          </w:tcPr>
          <w:p w14:paraId="58CFD374"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7EFE108"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0898CC3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20</w:t>
            </w:r>
          </w:p>
        </w:tc>
      </w:tr>
      <w:tr w:rsidR="002D798D" w:rsidRPr="002D798D" w14:paraId="570AD8AB"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519D3B"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7-10 r. oběd</w:t>
            </w:r>
          </w:p>
        </w:tc>
        <w:tc>
          <w:tcPr>
            <w:tcW w:w="0" w:type="auto"/>
            <w:tcBorders>
              <w:top w:val="outset" w:sz="6" w:space="0" w:color="auto"/>
              <w:left w:val="outset" w:sz="6" w:space="0" w:color="auto"/>
              <w:bottom w:val="outset" w:sz="6" w:space="0" w:color="auto"/>
              <w:right w:val="outset" w:sz="6" w:space="0" w:color="auto"/>
            </w:tcBorders>
            <w:vAlign w:val="center"/>
            <w:hideMark/>
          </w:tcPr>
          <w:p w14:paraId="0809BB07"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78589FCE"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F79EB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45</w:t>
            </w:r>
          </w:p>
        </w:tc>
        <w:tc>
          <w:tcPr>
            <w:tcW w:w="0" w:type="auto"/>
            <w:tcBorders>
              <w:top w:val="outset" w:sz="6" w:space="0" w:color="auto"/>
              <w:left w:val="outset" w:sz="6" w:space="0" w:color="auto"/>
              <w:bottom w:val="outset" w:sz="6" w:space="0" w:color="auto"/>
              <w:right w:val="outset" w:sz="6" w:space="0" w:color="auto"/>
            </w:tcBorders>
            <w:vAlign w:val="center"/>
            <w:hideMark/>
          </w:tcPr>
          <w:p w14:paraId="0891B113"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5842D57B"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704B6A3"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92</w:t>
            </w:r>
          </w:p>
        </w:tc>
        <w:tc>
          <w:tcPr>
            <w:tcW w:w="0" w:type="auto"/>
            <w:tcBorders>
              <w:top w:val="outset" w:sz="6" w:space="0" w:color="auto"/>
              <w:left w:val="outset" w:sz="6" w:space="0" w:color="auto"/>
              <w:bottom w:val="outset" w:sz="6" w:space="0" w:color="auto"/>
              <w:right w:val="outset" w:sz="6" w:space="0" w:color="auto"/>
            </w:tcBorders>
            <w:vAlign w:val="center"/>
            <w:hideMark/>
          </w:tcPr>
          <w:p w14:paraId="2ADF54B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C1F7F3"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520EB4"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w:t>
            </w:r>
          </w:p>
        </w:tc>
      </w:tr>
      <w:tr w:rsidR="002D798D" w:rsidRPr="002D798D" w14:paraId="39D616F7"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270AAF"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11-14 r. oběd</w:t>
            </w:r>
          </w:p>
        </w:tc>
        <w:tc>
          <w:tcPr>
            <w:tcW w:w="0" w:type="auto"/>
            <w:tcBorders>
              <w:top w:val="outset" w:sz="6" w:space="0" w:color="auto"/>
              <w:left w:val="outset" w:sz="6" w:space="0" w:color="auto"/>
              <w:bottom w:val="outset" w:sz="6" w:space="0" w:color="auto"/>
              <w:right w:val="outset" w:sz="6" w:space="0" w:color="auto"/>
            </w:tcBorders>
            <w:vAlign w:val="center"/>
            <w:hideMark/>
          </w:tcPr>
          <w:p w14:paraId="32D1D15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659A4F1"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8198852"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45</w:t>
            </w:r>
          </w:p>
        </w:tc>
        <w:tc>
          <w:tcPr>
            <w:tcW w:w="0" w:type="auto"/>
            <w:tcBorders>
              <w:top w:val="outset" w:sz="6" w:space="0" w:color="auto"/>
              <w:left w:val="outset" w:sz="6" w:space="0" w:color="auto"/>
              <w:bottom w:val="outset" w:sz="6" w:space="0" w:color="auto"/>
              <w:right w:val="outset" w:sz="6" w:space="0" w:color="auto"/>
            </w:tcBorders>
            <w:vAlign w:val="center"/>
            <w:hideMark/>
          </w:tcPr>
          <w:p w14:paraId="768F724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820DCDF"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FC63C3E"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104</w:t>
            </w:r>
          </w:p>
        </w:tc>
        <w:tc>
          <w:tcPr>
            <w:tcW w:w="0" w:type="auto"/>
            <w:tcBorders>
              <w:top w:val="outset" w:sz="6" w:space="0" w:color="auto"/>
              <w:left w:val="outset" w:sz="6" w:space="0" w:color="auto"/>
              <w:bottom w:val="outset" w:sz="6" w:space="0" w:color="auto"/>
              <w:right w:val="outset" w:sz="6" w:space="0" w:color="auto"/>
            </w:tcBorders>
            <w:vAlign w:val="center"/>
            <w:hideMark/>
          </w:tcPr>
          <w:p w14:paraId="1301D94A"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80</w:t>
            </w:r>
          </w:p>
        </w:tc>
        <w:tc>
          <w:tcPr>
            <w:tcW w:w="0" w:type="auto"/>
            <w:tcBorders>
              <w:top w:val="outset" w:sz="6" w:space="0" w:color="auto"/>
              <w:left w:val="outset" w:sz="6" w:space="0" w:color="auto"/>
              <w:bottom w:val="outset" w:sz="6" w:space="0" w:color="auto"/>
              <w:right w:val="outset" w:sz="6" w:space="0" w:color="auto"/>
            </w:tcBorders>
            <w:vAlign w:val="center"/>
            <w:hideMark/>
          </w:tcPr>
          <w:p w14:paraId="48F9994A"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14:paraId="2A7A8892"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w:t>
            </w:r>
          </w:p>
        </w:tc>
      </w:tr>
      <w:tr w:rsidR="002D798D" w:rsidRPr="002D798D" w14:paraId="5BC93C1C"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3BD7F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15-18 r. oběd</w:t>
            </w:r>
          </w:p>
        </w:tc>
        <w:tc>
          <w:tcPr>
            <w:tcW w:w="0" w:type="auto"/>
            <w:tcBorders>
              <w:top w:val="outset" w:sz="6" w:space="0" w:color="auto"/>
              <w:left w:val="outset" w:sz="6" w:space="0" w:color="auto"/>
              <w:bottom w:val="outset" w:sz="6" w:space="0" w:color="auto"/>
              <w:right w:val="outset" w:sz="6" w:space="0" w:color="auto"/>
            </w:tcBorders>
            <w:vAlign w:val="center"/>
            <w:hideMark/>
          </w:tcPr>
          <w:p w14:paraId="43D947EB"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01A8E1C2"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46E98BB8"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45</w:t>
            </w:r>
          </w:p>
        </w:tc>
        <w:tc>
          <w:tcPr>
            <w:tcW w:w="0" w:type="auto"/>
            <w:tcBorders>
              <w:top w:val="outset" w:sz="6" w:space="0" w:color="auto"/>
              <w:left w:val="outset" w:sz="6" w:space="0" w:color="auto"/>
              <w:bottom w:val="outset" w:sz="6" w:space="0" w:color="auto"/>
              <w:right w:val="outset" w:sz="6" w:space="0" w:color="auto"/>
            </w:tcBorders>
            <w:vAlign w:val="center"/>
            <w:hideMark/>
          </w:tcPr>
          <w:p w14:paraId="08A1ED3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714F32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09BFDE4E"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14:paraId="20C01B59"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E5E3FA"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679B9B"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w:t>
            </w:r>
          </w:p>
        </w:tc>
      </w:tr>
      <w:tr w:rsidR="002D798D" w:rsidRPr="002D798D" w14:paraId="35D5117F"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13DDDB"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15-18 r. celodenní stravování</w:t>
            </w:r>
          </w:p>
        </w:tc>
        <w:tc>
          <w:tcPr>
            <w:tcW w:w="0" w:type="auto"/>
            <w:tcBorders>
              <w:top w:val="outset" w:sz="6" w:space="0" w:color="auto"/>
              <w:left w:val="outset" w:sz="6" w:space="0" w:color="auto"/>
              <w:bottom w:val="outset" w:sz="6" w:space="0" w:color="auto"/>
              <w:right w:val="outset" w:sz="6" w:space="0" w:color="auto"/>
            </w:tcBorders>
            <w:vAlign w:val="center"/>
            <w:hideMark/>
          </w:tcPr>
          <w:p w14:paraId="5F3309A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44071A0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7D37E8"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61D6AB2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371CCC5"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40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958DD"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370</w:t>
            </w:r>
          </w:p>
        </w:tc>
        <w:tc>
          <w:tcPr>
            <w:tcW w:w="0" w:type="auto"/>
            <w:tcBorders>
              <w:top w:val="outset" w:sz="6" w:space="0" w:color="auto"/>
              <w:left w:val="outset" w:sz="6" w:space="0" w:color="auto"/>
              <w:bottom w:val="outset" w:sz="6" w:space="0" w:color="auto"/>
              <w:right w:val="outset" w:sz="6" w:space="0" w:color="auto"/>
            </w:tcBorders>
            <w:vAlign w:val="center"/>
            <w:hideMark/>
          </w:tcPr>
          <w:p w14:paraId="2A62F213"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290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ED89F0"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17728" w14:textId="77777777" w:rsidR="00744FDC" w:rsidRPr="002D798D" w:rsidRDefault="00744FDC" w:rsidP="00775A70">
            <w:pPr>
              <w:rPr>
                <w:rFonts w:asciiTheme="minorHAnsi" w:hAnsiTheme="minorHAnsi" w:cstheme="minorHAnsi"/>
                <w:color w:val="auto"/>
                <w:sz w:val="22"/>
                <w:szCs w:val="22"/>
              </w:rPr>
            </w:pPr>
            <w:r w:rsidRPr="002D798D">
              <w:rPr>
                <w:rFonts w:asciiTheme="minorHAnsi" w:hAnsiTheme="minorHAnsi" w:cstheme="minorHAnsi"/>
                <w:color w:val="auto"/>
                <w:sz w:val="22"/>
                <w:szCs w:val="22"/>
              </w:rPr>
              <w:t>30</w:t>
            </w:r>
          </w:p>
        </w:tc>
      </w:tr>
    </w:tbl>
    <w:p w14:paraId="482CEB50" w14:textId="77777777" w:rsidR="002D798D" w:rsidRPr="002D798D" w:rsidRDefault="00744FDC" w:rsidP="002D798D">
      <w:pPr>
        <w:outlineLvl w:val="2"/>
        <w:rPr>
          <w:rFonts w:asciiTheme="minorHAnsi" w:hAnsiTheme="minorHAnsi" w:cstheme="minorHAnsi"/>
          <w:b/>
          <w:bCs/>
          <w:color w:val="0000FF"/>
          <w:sz w:val="22"/>
          <w:szCs w:val="22"/>
        </w:rPr>
      </w:pPr>
      <w:r w:rsidRPr="002D798D">
        <w:rPr>
          <w:rFonts w:asciiTheme="minorHAnsi" w:hAnsiTheme="minorHAnsi" w:cstheme="minorHAnsi"/>
          <w:color w:val="auto"/>
          <w:sz w:val="22"/>
          <w:szCs w:val="22"/>
        </w:rPr>
        <w:br/>
        <w:t xml:space="preserve">1. Průměrná spotřeba potravin je vypočtena ze základního sortimentu potravin tak, aby bylo zajištěno dosažení příslušných výživových norem. Je uvedena v hodnotách "jak nakoupeno" a je do ní proto zahrnut i přirozený odpad čištěním a dalším zpracováním. Z celkové denní výživové dávky se počítá v průměru </w:t>
      </w:r>
      <w:proofErr w:type="gramStart"/>
      <w:r w:rsidRPr="002D798D">
        <w:rPr>
          <w:rFonts w:asciiTheme="minorHAnsi" w:hAnsiTheme="minorHAnsi" w:cstheme="minorHAnsi"/>
          <w:color w:val="auto"/>
          <w:sz w:val="22"/>
          <w:szCs w:val="22"/>
        </w:rPr>
        <w:t>18%</w:t>
      </w:r>
      <w:proofErr w:type="gramEnd"/>
      <w:r w:rsidRPr="002D798D">
        <w:rPr>
          <w:rFonts w:asciiTheme="minorHAnsi" w:hAnsiTheme="minorHAnsi" w:cstheme="minorHAnsi"/>
          <w:color w:val="auto"/>
          <w:sz w:val="22"/>
          <w:szCs w:val="22"/>
        </w:rPr>
        <w:t xml:space="preserve"> na snídani, 15% na přesnídávku, 35% na oběd, 10% na odpolední svačinu a 22% na večeři.</w:t>
      </w:r>
      <w:r w:rsidRPr="002D798D">
        <w:rPr>
          <w:rFonts w:asciiTheme="minorHAnsi" w:hAnsiTheme="minorHAnsi" w:cstheme="minorHAnsi"/>
          <w:color w:val="auto"/>
          <w:sz w:val="22"/>
          <w:szCs w:val="22"/>
        </w:rPr>
        <w:br/>
      </w:r>
      <w:r w:rsidRPr="002D798D">
        <w:rPr>
          <w:rFonts w:asciiTheme="minorHAnsi" w:hAnsiTheme="minorHAnsi" w:cstheme="minorHAnsi"/>
          <w:color w:val="auto"/>
          <w:sz w:val="22"/>
          <w:szCs w:val="22"/>
        </w:rPr>
        <w:br/>
        <w:t xml:space="preserve">2. Spotřeba potravin odpovídá měsíčnímu průměru s přípustnou tolerancí + - 25 % s výjimkou tuků a cukru, kde množství volných tuků a volného cukru představuje horní hranici, kterou lze snížit. Poměr spotřeby rostlinných a živočišných tuků činí přibližně </w:t>
      </w:r>
      <w:proofErr w:type="gramStart"/>
      <w:r w:rsidRPr="002D798D">
        <w:rPr>
          <w:rFonts w:asciiTheme="minorHAnsi" w:hAnsiTheme="minorHAnsi" w:cstheme="minorHAnsi"/>
          <w:color w:val="auto"/>
          <w:sz w:val="22"/>
          <w:szCs w:val="22"/>
        </w:rPr>
        <w:t>1 :</w:t>
      </w:r>
      <w:proofErr w:type="gramEnd"/>
      <w:r w:rsidRPr="002D798D">
        <w:rPr>
          <w:rFonts w:asciiTheme="minorHAnsi" w:hAnsiTheme="minorHAnsi" w:cstheme="minorHAnsi"/>
          <w:color w:val="auto"/>
          <w:sz w:val="22"/>
          <w:szCs w:val="22"/>
        </w:rPr>
        <w:t xml:space="preserve"> 1 s důrazem na zvyšování podílu tuků rostlinného původu.</w:t>
      </w:r>
      <w:r w:rsidRPr="002D798D">
        <w:rPr>
          <w:rFonts w:asciiTheme="minorHAnsi" w:hAnsiTheme="minorHAnsi" w:cstheme="minorHAnsi"/>
          <w:color w:val="auto"/>
          <w:sz w:val="22"/>
          <w:szCs w:val="22"/>
        </w:rPr>
        <w:br/>
      </w:r>
      <w:r w:rsidRPr="002D798D">
        <w:rPr>
          <w:rFonts w:asciiTheme="minorHAnsi" w:hAnsiTheme="minorHAnsi" w:cstheme="minorHAnsi"/>
          <w:color w:val="auto"/>
          <w:sz w:val="22"/>
          <w:szCs w:val="22"/>
        </w:rPr>
        <w:br/>
        <w:t>3. Množství zeleniny, ovoce a luštěnin lze zvýšit nad horní hranici tolerance. Při propočtu průměrné spotřeby se hmotnost sterilované a mražené zeleniny násobí koeficientem 1,42. U sušené zeleniny se hmotnost násobí koeficientem 10 (10 dkg = 1 kg).</w:t>
      </w:r>
      <w:r w:rsidRPr="002D798D">
        <w:rPr>
          <w:rFonts w:asciiTheme="minorHAnsi" w:hAnsiTheme="minorHAnsi" w:cstheme="minorHAnsi"/>
          <w:color w:val="auto"/>
          <w:sz w:val="22"/>
          <w:szCs w:val="22"/>
        </w:rPr>
        <w:br/>
      </w:r>
      <w:r w:rsidRPr="002D798D">
        <w:rPr>
          <w:rFonts w:asciiTheme="minorHAnsi" w:hAnsiTheme="minorHAnsi" w:cstheme="minorHAnsi"/>
          <w:color w:val="auto"/>
          <w:sz w:val="22"/>
          <w:szCs w:val="22"/>
        </w:rPr>
        <w:br/>
        <w:t>4. Součástí jídel je vždy nápoj a k dosažení žádoucích hodnot vitamínu C je nutno zařazovat do jídelníčku nápoje, kompoty a zeleninové saláty s přídavkem vitamínu C.</w:t>
      </w:r>
      <w:r w:rsidRPr="002D798D">
        <w:rPr>
          <w:rFonts w:asciiTheme="minorHAnsi" w:hAnsiTheme="minorHAnsi" w:cstheme="minorHAnsi"/>
          <w:color w:val="auto"/>
          <w:sz w:val="22"/>
          <w:szCs w:val="22"/>
        </w:rPr>
        <w:br/>
      </w:r>
      <w:r w:rsidRPr="002D798D">
        <w:rPr>
          <w:rFonts w:asciiTheme="minorHAnsi" w:hAnsiTheme="minorHAnsi" w:cstheme="minorHAnsi"/>
          <w:color w:val="auto"/>
          <w:sz w:val="22"/>
          <w:szCs w:val="22"/>
        </w:rPr>
        <w:br/>
        <w:t xml:space="preserve">5. </w:t>
      </w:r>
      <w:proofErr w:type="spellStart"/>
      <w:r w:rsidRPr="002D798D">
        <w:rPr>
          <w:rFonts w:asciiTheme="minorHAnsi" w:hAnsiTheme="minorHAnsi" w:cstheme="minorHAnsi"/>
          <w:color w:val="auto"/>
          <w:sz w:val="22"/>
          <w:szCs w:val="22"/>
        </w:rPr>
        <w:t>Laktoovovegetariánskou</w:t>
      </w:r>
      <w:proofErr w:type="spellEnd"/>
      <w:r w:rsidRPr="002D798D">
        <w:rPr>
          <w:rFonts w:asciiTheme="minorHAnsi" w:hAnsiTheme="minorHAnsi" w:cstheme="minorHAnsi"/>
          <w:color w:val="auto"/>
          <w:sz w:val="22"/>
          <w:szCs w:val="22"/>
        </w:rPr>
        <w:t xml:space="preserve"> výživu lze uplatnit v případě, že s tím souhlasí všichni zákonní zástupci nezletilých strávníků nebo zletilí strávníci, nebo u provozovatelů stravovacích služeb, kde lze uplatnit podávání jídel na výběr. Průměrnou spotřebu potravin lze doplnit drůbežím a rybím masem.</w:t>
      </w:r>
      <w:r w:rsidRPr="002D798D">
        <w:rPr>
          <w:rFonts w:asciiTheme="minorHAnsi" w:hAnsiTheme="minorHAnsi" w:cstheme="minorHAnsi"/>
          <w:color w:val="auto"/>
          <w:sz w:val="22"/>
          <w:szCs w:val="22"/>
        </w:rPr>
        <w:br/>
      </w:r>
      <w:r w:rsidRPr="002D798D">
        <w:rPr>
          <w:rFonts w:asciiTheme="minorHAnsi" w:hAnsiTheme="minorHAnsi" w:cstheme="minorHAnsi"/>
          <w:color w:val="auto"/>
          <w:sz w:val="22"/>
          <w:szCs w:val="22"/>
        </w:rPr>
        <w:br/>
        <w:t>6. Souhlasí-li zákonný zástupce strávníka nebo zletilý strávník, lze strávníkům ze tříd se sportovním zaměřením, strávníkům vykonávajícím sportovní přípravu a strávníkům v konzervatoři připravujícím se v oboru tanec zvýšit celkovou denní výživovou dávku s přihlédnutím k charakteru tělesné činnosti až o 30 %. Další zvýšení je možné pouze na doporučení lékaře.</w:t>
      </w:r>
      <w:r w:rsidRPr="006A735A">
        <w:rPr>
          <w:color w:val="0070C0"/>
          <w:sz w:val="20"/>
          <w:szCs w:val="20"/>
        </w:rPr>
        <w:br/>
      </w:r>
      <w:r w:rsidRPr="006A735A">
        <w:rPr>
          <w:color w:val="0070C0"/>
          <w:sz w:val="20"/>
          <w:szCs w:val="20"/>
        </w:rPr>
        <w:br/>
      </w:r>
      <w:r w:rsidR="002D798D" w:rsidRPr="002D798D">
        <w:rPr>
          <w:rFonts w:asciiTheme="minorHAnsi" w:hAnsiTheme="minorHAnsi" w:cstheme="minorHAnsi"/>
          <w:b/>
          <w:bCs/>
          <w:color w:val="0000FF"/>
          <w:sz w:val="22"/>
          <w:szCs w:val="22"/>
        </w:rPr>
        <w:t>Příloha č. 2 k vyhlášce č. 107/2005 Sb.</w:t>
      </w:r>
    </w:p>
    <w:p w14:paraId="7E4C446F" w14:textId="77777777" w:rsidR="002D798D" w:rsidRPr="002D798D" w:rsidRDefault="002D798D" w:rsidP="002D798D">
      <w:pPr>
        <w:outlineLvl w:val="2"/>
        <w:rPr>
          <w:rFonts w:asciiTheme="minorHAnsi" w:hAnsiTheme="minorHAnsi" w:cstheme="minorHAnsi"/>
          <w:b/>
          <w:bCs/>
          <w:color w:val="0000FF"/>
          <w:sz w:val="22"/>
          <w:szCs w:val="22"/>
        </w:rPr>
      </w:pPr>
    </w:p>
    <w:p w14:paraId="4EEA5780" w14:textId="77777777" w:rsidR="002D798D" w:rsidRPr="002D798D" w:rsidRDefault="002D798D" w:rsidP="002D798D">
      <w:pPr>
        <w:jc w:val="center"/>
        <w:outlineLvl w:val="2"/>
        <w:rPr>
          <w:rFonts w:asciiTheme="minorHAnsi" w:hAnsiTheme="minorHAnsi" w:cstheme="minorHAnsi"/>
          <w:b/>
          <w:bCs/>
          <w:color w:val="0000FF"/>
          <w:sz w:val="22"/>
          <w:szCs w:val="22"/>
        </w:rPr>
      </w:pPr>
      <w:r w:rsidRPr="002D798D">
        <w:rPr>
          <w:rFonts w:asciiTheme="minorHAnsi" w:hAnsiTheme="minorHAnsi" w:cstheme="minorHAnsi"/>
          <w:b/>
          <w:bCs/>
          <w:color w:val="0000FF"/>
          <w:sz w:val="22"/>
          <w:szCs w:val="22"/>
        </w:rPr>
        <w:t>Finanční limity na nákup potravin</w:t>
      </w:r>
    </w:p>
    <w:p w14:paraId="0F2BA909" w14:textId="77777777" w:rsidR="002D798D" w:rsidRPr="002D798D" w:rsidRDefault="002D798D" w:rsidP="002D798D">
      <w:pPr>
        <w:outlineLvl w:val="2"/>
        <w:rPr>
          <w:rFonts w:asciiTheme="minorHAnsi" w:hAnsiTheme="minorHAnsi" w:cstheme="minorHAnsi"/>
          <w:b/>
          <w:bCs/>
          <w:color w:val="0000FF"/>
          <w:sz w:val="22"/>
          <w:szCs w:val="22"/>
        </w:rPr>
      </w:pPr>
    </w:p>
    <w:tbl>
      <w:tblPr>
        <w:tblStyle w:val="Mkatabulky"/>
        <w:tblW w:w="8732" w:type="dxa"/>
        <w:tblLook w:val="04A0" w:firstRow="1" w:lastRow="0" w:firstColumn="1" w:lastColumn="0" w:noHBand="0" w:noVBand="1"/>
      </w:tblPr>
      <w:tblGrid>
        <w:gridCol w:w="5202"/>
        <w:gridCol w:w="3530"/>
      </w:tblGrid>
      <w:tr w:rsidR="002D798D" w:rsidRPr="002D798D" w14:paraId="690033B5" w14:textId="77777777" w:rsidTr="002D798D">
        <w:tc>
          <w:tcPr>
            <w:tcW w:w="5114" w:type="dxa"/>
            <w:shd w:val="clear" w:color="auto" w:fill="D9E2F3" w:themeFill="accent1" w:themeFillTint="33"/>
            <w:hideMark/>
          </w:tcPr>
          <w:p w14:paraId="19008874" w14:textId="77777777" w:rsidR="002D798D" w:rsidRPr="002D798D" w:rsidRDefault="002D798D">
            <w:pPr>
              <w:rPr>
                <w:rFonts w:asciiTheme="minorHAnsi" w:hAnsiTheme="minorHAnsi" w:cstheme="minorHAnsi"/>
                <w:b/>
                <w:bCs/>
                <w:color w:val="0000FF"/>
                <w:sz w:val="22"/>
                <w:szCs w:val="22"/>
              </w:rPr>
            </w:pPr>
            <w:r w:rsidRPr="002D798D">
              <w:rPr>
                <w:rFonts w:asciiTheme="minorHAnsi" w:hAnsiTheme="minorHAnsi" w:cstheme="minorHAnsi"/>
                <w:b/>
                <w:bCs/>
                <w:color w:val="0000FF"/>
                <w:sz w:val="22"/>
                <w:szCs w:val="22"/>
              </w:rPr>
              <w:t>Věkové skupiny strávníků, hlavní a doplňková jídla</w:t>
            </w:r>
          </w:p>
        </w:tc>
        <w:tc>
          <w:tcPr>
            <w:tcW w:w="3396" w:type="dxa"/>
            <w:shd w:val="clear" w:color="auto" w:fill="D9E2F3" w:themeFill="accent1" w:themeFillTint="33"/>
            <w:hideMark/>
          </w:tcPr>
          <w:p w14:paraId="447F76DF" w14:textId="77777777" w:rsidR="002D798D" w:rsidRPr="002D798D" w:rsidRDefault="002D798D">
            <w:pPr>
              <w:rPr>
                <w:rFonts w:asciiTheme="minorHAnsi" w:hAnsiTheme="minorHAnsi" w:cstheme="minorHAnsi"/>
                <w:b/>
                <w:bCs/>
                <w:color w:val="0000FF"/>
                <w:sz w:val="22"/>
                <w:szCs w:val="22"/>
              </w:rPr>
            </w:pPr>
            <w:r w:rsidRPr="002D798D">
              <w:rPr>
                <w:rFonts w:asciiTheme="minorHAnsi" w:hAnsiTheme="minorHAnsi" w:cstheme="minorHAnsi"/>
                <w:b/>
                <w:bCs/>
                <w:color w:val="0000FF"/>
                <w:sz w:val="22"/>
                <w:szCs w:val="22"/>
              </w:rPr>
              <w:t>Finanční limity Kč/den/strávník</w:t>
            </w:r>
          </w:p>
        </w:tc>
      </w:tr>
      <w:tr w:rsidR="002D798D" w:rsidRPr="002D798D" w14:paraId="5628B77B" w14:textId="77777777" w:rsidTr="002D798D">
        <w:tc>
          <w:tcPr>
            <w:tcW w:w="8584" w:type="dxa"/>
            <w:gridSpan w:val="2"/>
            <w:shd w:val="clear" w:color="auto" w:fill="D9E2F3" w:themeFill="accent1" w:themeFillTint="33"/>
          </w:tcPr>
          <w:p w14:paraId="47CC99C5" w14:textId="77777777" w:rsidR="002D798D" w:rsidRPr="002D798D" w:rsidRDefault="002D798D">
            <w:pPr>
              <w:rPr>
                <w:rFonts w:asciiTheme="minorHAnsi" w:hAnsiTheme="minorHAnsi" w:cstheme="minorHAnsi"/>
                <w:b/>
                <w:bCs/>
                <w:color w:val="0000FF"/>
                <w:sz w:val="22"/>
                <w:szCs w:val="22"/>
              </w:rPr>
            </w:pPr>
          </w:p>
          <w:p w14:paraId="0F33ED71" w14:textId="77777777" w:rsidR="002D798D" w:rsidRPr="002D798D" w:rsidRDefault="002D798D">
            <w:pPr>
              <w:rPr>
                <w:rFonts w:asciiTheme="minorHAnsi" w:hAnsiTheme="minorHAnsi" w:cstheme="minorHAnsi"/>
                <w:b/>
                <w:bCs/>
                <w:color w:val="0000FF"/>
                <w:sz w:val="22"/>
                <w:szCs w:val="22"/>
              </w:rPr>
            </w:pPr>
            <w:r w:rsidRPr="002D798D">
              <w:rPr>
                <w:rFonts w:asciiTheme="minorHAnsi" w:hAnsiTheme="minorHAnsi" w:cstheme="minorHAnsi"/>
                <w:b/>
                <w:bCs/>
                <w:color w:val="0000FF"/>
                <w:sz w:val="22"/>
                <w:szCs w:val="22"/>
              </w:rPr>
              <w:t>1. Strávníci do 6 let</w:t>
            </w:r>
          </w:p>
        </w:tc>
      </w:tr>
      <w:tr w:rsidR="002D798D" w:rsidRPr="002D798D" w14:paraId="09A6725E" w14:textId="77777777" w:rsidTr="002D798D">
        <w:tc>
          <w:tcPr>
            <w:tcW w:w="5114" w:type="dxa"/>
            <w:hideMark/>
          </w:tcPr>
          <w:p w14:paraId="7313C2B2"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snídaně</w:t>
            </w:r>
          </w:p>
        </w:tc>
        <w:tc>
          <w:tcPr>
            <w:tcW w:w="3396" w:type="dxa"/>
            <w:hideMark/>
          </w:tcPr>
          <w:p w14:paraId="58211EC6" w14:textId="77777777" w:rsidR="002D798D" w:rsidRPr="002D798D" w:rsidRDefault="002D798D">
            <w:pPr>
              <w:ind w:left="446" w:hanging="446"/>
              <w:rPr>
                <w:rFonts w:asciiTheme="minorHAnsi" w:hAnsiTheme="minorHAnsi" w:cstheme="minorHAnsi"/>
                <w:color w:val="0000FF"/>
                <w:sz w:val="22"/>
                <w:szCs w:val="22"/>
              </w:rPr>
            </w:pPr>
            <w:r w:rsidRPr="002D798D">
              <w:rPr>
                <w:rFonts w:asciiTheme="minorHAnsi" w:hAnsiTheme="minorHAnsi" w:cstheme="minorHAnsi"/>
                <w:color w:val="0000FF"/>
                <w:sz w:val="22"/>
                <w:szCs w:val="22"/>
              </w:rPr>
              <w:t>9,00 až 20,00</w:t>
            </w:r>
          </w:p>
        </w:tc>
      </w:tr>
      <w:tr w:rsidR="002D798D" w:rsidRPr="002D798D" w14:paraId="3C39D04B" w14:textId="77777777" w:rsidTr="002D798D">
        <w:tc>
          <w:tcPr>
            <w:tcW w:w="5114" w:type="dxa"/>
            <w:hideMark/>
          </w:tcPr>
          <w:p w14:paraId="517E2ADB"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přesnídávka</w:t>
            </w:r>
          </w:p>
        </w:tc>
        <w:tc>
          <w:tcPr>
            <w:tcW w:w="3396" w:type="dxa"/>
            <w:hideMark/>
          </w:tcPr>
          <w:p w14:paraId="703F01ED"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8,00 až 14,00</w:t>
            </w:r>
          </w:p>
        </w:tc>
      </w:tr>
      <w:tr w:rsidR="002D798D" w:rsidRPr="002D798D" w14:paraId="1D1EAC14" w14:textId="77777777" w:rsidTr="002D798D">
        <w:tc>
          <w:tcPr>
            <w:tcW w:w="5114" w:type="dxa"/>
            <w:hideMark/>
          </w:tcPr>
          <w:p w14:paraId="10F89601"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oběd</w:t>
            </w:r>
          </w:p>
        </w:tc>
        <w:tc>
          <w:tcPr>
            <w:tcW w:w="3396" w:type="dxa"/>
            <w:hideMark/>
          </w:tcPr>
          <w:p w14:paraId="2B9F6627"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17,00 až 36,00</w:t>
            </w:r>
          </w:p>
        </w:tc>
      </w:tr>
      <w:tr w:rsidR="002D798D" w:rsidRPr="002D798D" w14:paraId="5A2335B4" w14:textId="77777777" w:rsidTr="002D798D">
        <w:tc>
          <w:tcPr>
            <w:tcW w:w="5114" w:type="dxa"/>
            <w:hideMark/>
          </w:tcPr>
          <w:p w14:paraId="3CBC40CD"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svačina</w:t>
            </w:r>
          </w:p>
        </w:tc>
        <w:tc>
          <w:tcPr>
            <w:tcW w:w="3396" w:type="dxa"/>
            <w:hideMark/>
          </w:tcPr>
          <w:p w14:paraId="1D0EC188"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8,00 až 14,00</w:t>
            </w:r>
          </w:p>
        </w:tc>
      </w:tr>
      <w:tr w:rsidR="002D798D" w:rsidRPr="002D798D" w14:paraId="754FBF5A" w14:textId="77777777" w:rsidTr="002D798D">
        <w:tc>
          <w:tcPr>
            <w:tcW w:w="5114" w:type="dxa"/>
            <w:hideMark/>
          </w:tcPr>
          <w:p w14:paraId="13D0162E"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večeře</w:t>
            </w:r>
          </w:p>
        </w:tc>
        <w:tc>
          <w:tcPr>
            <w:tcW w:w="3396" w:type="dxa"/>
            <w:hideMark/>
          </w:tcPr>
          <w:p w14:paraId="30EFA9BF"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15,00 až 28,00</w:t>
            </w:r>
          </w:p>
        </w:tc>
      </w:tr>
      <w:tr w:rsidR="002D798D" w:rsidRPr="002D798D" w14:paraId="195C8EF0" w14:textId="77777777" w:rsidTr="002D798D">
        <w:tc>
          <w:tcPr>
            <w:tcW w:w="5114" w:type="dxa"/>
            <w:hideMark/>
          </w:tcPr>
          <w:p w14:paraId="0F6CDE07"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Celkem (celodenní)</w:t>
            </w:r>
          </w:p>
        </w:tc>
        <w:tc>
          <w:tcPr>
            <w:tcW w:w="3396" w:type="dxa"/>
            <w:hideMark/>
          </w:tcPr>
          <w:p w14:paraId="5E8E6F9C"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57,00 až 112,00</w:t>
            </w:r>
          </w:p>
        </w:tc>
      </w:tr>
      <w:tr w:rsidR="002D798D" w:rsidRPr="002D798D" w14:paraId="292D4B03" w14:textId="77777777" w:rsidTr="002D798D">
        <w:tc>
          <w:tcPr>
            <w:tcW w:w="5114" w:type="dxa"/>
            <w:hideMark/>
          </w:tcPr>
          <w:p w14:paraId="0EE449CF"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na nápoje</w:t>
            </w:r>
          </w:p>
        </w:tc>
        <w:tc>
          <w:tcPr>
            <w:tcW w:w="3396" w:type="dxa"/>
            <w:hideMark/>
          </w:tcPr>
          <w:p w14:paraId="66F03BA6"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4,00 až 8,00</w:t>
            </w:r>
          </w:p>
        </w:tc>
      </w:tr>
      <w:tr w:rsidR="002D798D" w:rsidRPr="002D798D" w14:paraId="64708CF9" w14:textId="77777777" w:rsidTr="002D798D">
        <w:tc>
          <w:tcPr>
            <w:tcW w:w="8584" w:type="dxa"/>
            <w:gridSpan w:val="2"/>
            <w:shd w:val="clear" w:color="auto" w:fill="D9E2F3" w:themeFill="accent1" w:themeFillTint="33"/>
          </w:tcPr>
          <w:p w14:paraId="49A387A8" w14:textId="77777777" w:rsidR="002D798D" w:rsidRPr="002D798D" w:rsidRDefault="002D798D">
            <w:pPr>
              <w:rPr>
                <w:rFonts w:asciiTheme="minorHAnsi" w:hAnsiTheme="minorHAnsi" w:cstheme="minorHAnsi"/>
                <w:b/>
                <w:bCs/>
                <w:color w:val="0000FF"/>
                <w:sz w:val="22"/>
                <w:szCs w:val="22"/>
              </w:rPr>
            </w:pPr>
          </w:p>
          <w:p w14:paraId="21982282" w14:textId="77777777" w:rsidR="002D798D" w:rsidRPr="002D798D" w:rsidRDefault="002D798D">
            <w:pPr>
              <w:rPr>
                <w:rFonts w:asciiTheme="minorHAnsi" w:hAnsiTheme="minorHAnsi" w:cstheme="minorHAnsi"/>
                <w:b/>
                <w:bCs/>
                <w:color w:val="0000FF"/>
                <w:sz w:val="22"/>
                <w:szCs w:val="22"/>
              </w:rPr>
            </w:pPr>
            <w:r w:rsidRPr="002D798D">
              <w:rPr>
                <w:rFonts w:asciiTheme="minorHAnsi" w:hAnsiTheme="minorHAnsi" w:cstheme="minorHAnsi"/>
                <w:b/>
                <w:bCs/>
                <w:color w:val="0000FF"/>
                <w:sz w:val="22"/>
                <w:szCs w:val="22"/>
              </w:rPr>
              <w:t>2. Strávníci 7-10 let</w:t>
            </w:r>
          </w:p>
        </w:tc>
      </w:tr>
      <w:tr w:rsidR="002D798D" w:rsidRPr="002D798D" w14:paraId="0F8662AD" w14:textId="77777777" w:rsidTr="002D798D">
        <w:tc>
          <w:tcPr>
            <w:tcW w:w="5114" w:type="dxa"/>
            <w:hideMark/>
          </w:tcPr>
          <w:p w14:paraId="4CDD0BB1"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snídaně</w:t>
            </w:r>
          </w:p>
        </w:tc>
        <w:tc>
          <w:tcPr>
            <w:tcW w:w="3396" w:type="dxa"/>
            <w:hideMark/>
          </w:tcPr>
          <w:p w14:paraId="571659F8"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11,00 až 22,00</w:t>
            </w:r>
          </w:p>
        </w:tc>
      </w:tr>
      <w:tr w:rsidR="002D798D" w:rsidRPr="002D798D" w14:paraId="47056AA1" w14:textId="77777777" w:rsidTr="002D798D">
        <w:tc>
          <w:tcPr>
            <w:tcW w:w="5114" w:type="dxa"/>
            <w:hideMark/>
          </w:tcPr>
          <w:p w14:paraId="318449AF"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přesnídávka</w:t>
            </w:r>
          </w:p>
        </w:tc>
        <w:tc>
          <w:tcPr>
            <w:tcW w:w="3396" w:type="dxa"/>
            <w:hideMark/>
          </w:tcPr>
          <w:p w14:paraId="3B0B9950"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9,00 až 18,00</w:t>
            </w:r>
          </w:p>
        </w:tc>
      </w:tr>
      <w:tr w:rsidR="002D798D" w:rsidRPr="002D798D" w14:paraId="00E87BAB" w14:textId="77777777" w:rsidTr="002D798D">
        <w:tc>
          <w:tcPr>
            <w:tcW w:w="5114" w:type="dxa"/>
            <w:hideMark/>
          </w:tcPr>
          <w:p w14:paraId="35D870CA"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oběd</w:t>
            </w:r>
          </w:p>
        </w:tc>
        <w:tc>
          <w:tcPr>
            <w:tcW w:w="3396" w:type="dxa"/>
            <w:hideMark/>
          </w:tcPr>
          <w:p w14:paraId="4B6BC81A"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20,00 až 47,00</w:t>
            </w:r>
          </w:p>
        </w:tc>
      </w:tr>
      <w:tr w:rsidR="002D798D" w:rsidRPr="002D798D" w14:paraId="79A88ACA" w14:textId="77777777" w:rsidTr="002D798D">
        <w:tc>
          <w:tcPr>
            <w:tcW w:w="5114" w:type="dxa"/>
            <w:hideMark/>
          </w:tcPr>
          <w:p w14:paraId="71DD0A03"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svačina</w:t>
            </w:r>
          </w:p>
        </w:tc>
        <w:tc>
          <w:tcPr>
            <w:tcW w:w="3396" w:type="dxa"/>
            <w:hideMark/>
          </w:tcPr>
          <w:p w14:paraId="47D60C74"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8,00 až 15,00</w:t>
            </w:r>
          </w:p>
        </w:tc>
      </w:tr>
      <w:tr w:rsidR="002D798D" w:rsidRPr="002D798D" w14:paraId="30A3E78F" w14:textId="77777777" w:rsidTr="002D798D">
        <w:tc>
          <w:tcPr>
            <w:tcW w:w="5114" w:type="dxa"/>
            <w:hideMark/>
          </w:tcPr>
          <w:p w14:paraId="51E1609E"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večeře</w:t>
            </w:r>
          </w:p>
        </w:tc>
        <w:tc>
          <w:tcPr>
            <w:tcW w:w="3396" w:type="dxa"/>
            <w:hideMark/>
          </w:tcPr>
          <w:p w14:paraId="4E446357"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17,00 až 36,00</w:t>
            </w:r>
          </w:p>
        </w:tc>
      </w:tr>
      <w:tr w:rsidR="002D798D" w:rsidRPr="002D798D" w14:paraId="712A634F" w14:textId="77777777" w:rsidTr="002D798D">
        <w:tc>
          <w:tcPr>
            <w:tcW w:w="5114" w:type="dxa"/>
            <w:hideMark/>
          </w:tcPr>
          <w:p w14:paraId="1AF72275"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Celkem (celodenní)</w:t>
            </w:r>
          </w:p>
        </w:tc>
        <w:tc>
          <w:tcPr>
            <w:tcW w:w="3396" w:type="dxa"/>
            <w:hideMark/>
          </w:tcPr>
          <w:p w14:paraId="15F19D40"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65,00 až 138,00</w:t>
            </w:r>
          </w:p>
        </w:tc>
      </w:tr>
      <w:tr w:rsidR="002D798D" w:rsidRPr="002D798D" w14:paraId="05BF1828" w14:textId="77777777" w:rsidTr="002D798D">
        <w:tc>
          <w:tcPr>
            <w:tcW w:w="5114" w:type="dxa"/>
            <w:hideMark/>
          </w:tcPr>
          <w:p w14:paraId="0230BD59"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na nápoje (děti MŠ)</w:t>
            </w:r>
          </w:p>
        </w:tc>
        <w:tc>
          <w:tcPr>
            <w:tcW w:w="3396" w:type="dxa"/>
            <w:hideMark/>
          </w:tcPr>
          <w:p w14:paraId="22DCA553"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4,00 až 8,00</w:t>
            </w:r>
          </w:p>
        </w:tc>
      </w:tr>
      <w:tr w:rsidR="002D798D" w:rsidRPr="002D798D" w14:paraId="212D20B6" w14:textId="77777777" w:rsidTr="002D798D">
        <w:tc>
          <w:tcPr>
            <w:tcW w:w="8584" w:type="dxa"/>
            <w:gridSpan w:val="2"/>
            <w:shd w:val="clear" w:color="auto" w:fill="D9E2F3" w:themeFill="accent1" w:themeFillTint="33"/>
          </w:tcPr>
          <w:p w14:paraId="0F0E6717" w14:textId="77777777" w:rsidR="002D798D" w:rsidRPr="002D798D" w:rsidRDefault="002D798D">
            <w:pPr>
              <w:spacing w:before="120"/>
              <w:rPr>
                <w:rFonts w:asciiTheme="minorHAnsi" w:hAnsiTheme="minorHAnsi" w:cstheme="minorHAnsi"/>
                <w:b/>
                <w:bCs/>
                <w:color w:val="0000FF"/>
                <w:sz w:val="22"/>
                <w:szCs w:val="22"/>
              </w:rPr>
            </w:pPr>
          </w:p>
          <w:p w14:paraId="36958571" w14:textId="77777777" w:rsidR="002D798D" w:rsidRPr="002D798D" w:rsidRDefault="002D798D">
            <w:pPr>
              <w:rPr>
                <w:rFonts w:asciiTheme="minorHAnsi" w:hAnsiTheme="minorHAnsi" w:cstheme="minorHAnsi"/>
                <w:b/>
                <w:bCs/>
                <w:color w:val="0000FF"/>
                <w:sz w:val="22"/>
                <w:szCs w:val="22"/>
              </w:rPr>
            </w:pPr>
            <w:r w:rsidRPr="002D798D">
              <w:rPr>
                <w:rFonts w:asciiTheme="minorHAnsi" w:hAnsiTheme="minorHAnsi" w:cstheme="minorHAnsi"/>
                <w:b/>
                <w:bCs/>
                <w:color w:val="0000FF"/>
                <w:sz w:val="22"/>
                <w:szCs w:val="22"/>
              </w:rPr>
              <w:t>3. Strávníci 11-14 let</w:t>
            </w:r>
          </w:p>
        </w:tc>
      </w:tr>
      <w:tr w:rsidR="002D798D" w:rsidRPr="002D798D" w14:paraId="6B555F81" w14:textId="77777777" w:rsidTr="002D798D">
        <w:tc>
          <w:tcPr>
            <w:tcW w:w="5114" w:type="dxa"/>
            <w:hideMark/>
          </w:tcPr>
          <w:p w14:paraId="5B4CA5BB"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snídaně</w:t>
            </w:r>
          </w:p>
        </w:tc>
        <w:tc>
          <w:tcPr>
            <w:tcW w:w="3396" w:type="dxa"/>
            <w:hideMark/>
          </w:tcPr>
          <w:p w14:paraId="267ED8F1"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12,00 až 24,00</w:t>
            </w:r>
          </w:p>
        </w:tc>
      </w:tr>
      <w:tr w:rsidR="002D798D" w:rsidRPr="002D798D" w14:paraId="721DDD4E" w14:textId="77777777" w:rsidTr="002D798D">
        <w:tc>
          <w:tcPr>
            <w:tcW w:w="5114" w:type="dxa"/>
            <w:hideMark/>
          </w:tcPr>
          <w:p w14:paraId="453DBC6B"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přesnídávka</w:t>
            </w:r>
          </w:p>
        </w:tc>
        <w:tc>
          <w:tcPr>
            <w:tcW w:w="3396" w:type="dxa"/>
            <w:hideMark/>
          </w:tcPr>
          <w:p w14:paraId="6C7225B7"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9,00 až 18,00</w:t>
            </w:r>
          </w:p>
        </w:tc>
      </w:tr>
      <w:tr w:rsidR="002D798D" w:rsidRPr="002D798D" w14:paraId="1D426ABC" w14:textId="77777777" w:rsidTr="002D798D">
        <w:tc>
          <w:tcPr>
            <w:tcW w:w="5114" w:type="dxa"/>
            <w:hideMark/>
          </w:tcPr>
          <w:p w14:paraId="7EBFF50A"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oběd</w:t>
            </w:r>
          </w:p>
        </w:tc>
        <w:tc>
          <w:tcPr>
            <w:tcW w:w="3396" w:type="dxa"/>
            <w:hideMark/>
          </w:tcPr>
          <w:p w14:paraId="25287CA4"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23,00 až 50,00</w:t>
            </w:r>
          </w:p>
        </w:tc>
      </w:tr>
      <w:tr w:rsidR="002D798D" w:rsidRPr="002D798D" w14:paraId="6818CAF2" w14:textId="77777777" w:rsidTr="002D798D">
        <w:tc>
          <w:tcPr>
            <w:tcW w:w="5114" w:type="dxa"/>
            <w:hideMark/>
          </w:tcPr>
          <w:p w14:paraId="180568E5"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svačina</w:t>
            </w:r>
          </w:p>
        </w:tc>
        <w:tc>
          <w:tcPr>
            <w:tcW w:w="3396" w:type="dxa"/>
            <w:hideMark/>
          </w:tcPr>
          <w:p w14:paraId="2295CE51"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9,00 až 17,00</w:t>
            </w:r>
          </w:p>
        </w:tc>
      </w:tr>
      <w:tr w:rsidR="002D798D" w:rsidRPr="002D798D" w14:paraId="26ABB56C" w14:textId="77777777" w:rsidTr="002D798D">
        <w:tc>
          <w:tcPr>
            <w:tcW w:w="5114" w:type="dxa"/>
            <w:hideMark/>
          </w:tcPr>
          <w:p w14:paraId="1A2E97BC"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večeře</w:t>
            </w:r>
          </w:p>
        </w:tc>
        <w:tc>
          <w:tcPr>
            <w:tcW w:w="3396" w:type="dxa"/>
            <w:hideMark/>
          </w:tcPr>
          <w:p w14:paraId="087FB768"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18,00 až 40,00</w:t>
            </w:r>
          </w:p>
        </w:tc>
      </w:tr>
      <w:tr w:rsidR="002D798D" w:rsidRPr="002D798D" w14:paraId="163B98BF" w14:textId="77777777" w:rsidTr="002D798D">
        <w:tc>
          <w:tcPr>
            <w:tcW w:w="5114" w:type="dxa"/>
            <w:hideMark/>
          </w:tcPr>
          <w:p w14:paraId="245BC342"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Celkem (celodenní)</w:t>
            </w:r>
          </w:p>
        </w:tc>
        <w:tc>
          <w:tcPr>
            <w:tcW w:w="3396" w:type="dxa"/>
            <w:hideMark/>
          </w:tcPr>
          <w:p w14:paraId="6F5E7857"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71,00 až 149,00</w:t>
            </w:r>
          </w:p>
        </w:tc>
      </w:tr>
      <w:tr w:rsidR="002D798D" w:rsidRPr="002D798D" w14:paraId="3AD907E4" w14:textId="77777777" w:rsidTr="002D798D">
        <w:tc>
          <w:tcPr>
            <w:tcW w:w="8584" w:type="dxa"/>
            <w:gridSpan w:val="2"/>
            <w:shd w:val="clear" w:color="auto" w:fill="D9E2F3" w:themeFill="accent1" w:themeFillTint="33"/>
          </w:tcPr>
          <w:p w14:paraId="075F83AC" w14:textId="77777777" w:rsidR="002D798D" w:rsidRPr="002D798D" w:rsidRDefault="002D798D">
            <w:pPr>
              <w:rPr>
                <w:rFonts w:asciiTheme="minorHAnsi" w:hAnsiTheme="minorHAnsi" w:cstheme="minorHAnsi"/>
                <w:b/>
                <w:bCs/>
                <w:color w:val="0000FF"/>
                <w:sz w:val="22"/>
                <w:szCs w:val="22"/>
              </w:rPr>
            </w:pPr>
          </w:p>
          <w:p w14:paraId="764B1E5F" w14:textId="77777777" w:rsidR="002D798D" w:rsidRPr="002D798D" w:rsidRDefault="002D798D">
            <w:pPr>
              <w:rPr>
                <w:rFonts w:asciiTheme="minorHAnsi" w:hAnsiTheme="minorHAnsi" w:cstheme="minorHAnsi"/>
                <w:b/>
                <w:bCs/>
                <w:color w:val="0000FF"/>
                <w:sz w:val="22"/>
                <w:szCs w:val="22"/>
              </w:rPr>
            </w:pPr>
            <w:r w:rsidRPr="002D798D">
              <w:rPr>
                <w:rFonts w:asciiTheme="minorHAnsi" w:hAnsiTheme="minorHAnsi" w:cstheme="minorHAnsi"/>
                <w:b/>
                <w:bCs/>
                <w:color w:val="0000FF"/>
                <w:sz w:val="22"/>
                <w:szCs w:val="22"/>
              </w:rPr>
              <w:t>4. Strávníci 15 a více let</w:t>
            </w:r>
          </w:p>
        </w:tc>
      </w:tr>
      <w:tr w:rsidR="002D798D" w:rsidRPr="002D798D" w14:paraId="21ED227A" w14:textId="77777777" w:rsidTr="002D798D">
        <w:tc>
          <w:tcPr>
            <w:tcW w:w="5114" w:type="dxa"/>
            <w:hideMark/>
          </w:tcPr>
          <w:p w14:paraId="33108687"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snídaně</w:t>
            </w:r>
          </w:p>
        </w:tc>
        <w:tc>
          <w:tcPr>
            <w:tcW w:w="3396" w:type="dxa"/>
            <w:hideMark/>
          </w:tcPr>
          <w:p w14:paraId="1C05B493"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14,00 až 26,00</w:t>
            </w:r>
          </w:p>
        </w:tc>
      </w:tr>
      <w:tr w:rsidR="002D798D" w:rsidRPr="002D798D" w14:paraId="5DB0A7BA" w14:textId="77777777" w:rsidTr="002D798D">
        <w:tc>
          <w:tcPr>
            <w:tcW w:w="5114" w:type="dxa"/>
            <w:hideMark/>
          </w:tcPr>
          <w:p w14:paraId="21506934"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přesnídávka</w:t>
            </w:r>
          </w:p>
        </w:tc>
        <w:tc>
          <w:tcPr>
            <w:tcW w:w="3396" w:type="dxa"/>
            <w:hideMark/>
          </w:tcPr>
          <w:p w14:paraId="24E0C34A"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9,00 až 18,00</w:t>
            </w:r>
          </w:p>
        </w:tc>
      </w:tr>
      <w:tr w:rsidR="002D798D" w:rsidRPr="002D798D" w14:paraId="0FDAE3A3" w14:textId="77777777" w:rsidTr="002D798D">
        <w:tc>
          <w:tcPr>
            <w:tcW w:w="5114" w:type="dxa"/>
            <w:hideMark/>
          </w:tcPr>
          <w:p w14:paraId="5D1F6D19"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oběd</w:t>
            </w:r>
          </w:p>
        </w:tc>
        <w:tc>
          <w:tcPr>
            <w:tcW w:w="3396" w:type="dxa"/>
            <w:hideMark/>
          </w:tcPr>
          <w:p w14:paraId="19A952D1"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24,00 až 54,00</w:t>
            </w:r>
          </w:p>
        </w:tc>
      </w:tr>
      <w:tr w:rsidR="002D798D" w:rsidRPr="002D798D" w14:paraId="57DD575C" w14:textId="77777777" w:rsidTr="002D798D">
        <w:tc>
          <w:tcPr>
            <w:tcW w:w="5114" w:type="dxa"/>
            <w:hideMark/>
          </w:tcPr>
          <w:p w14:paraId="5B5B912C"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svačina</w:t>
            </w:r>
          </w:p>
        </w:tc>
        <w:tc>
          <w:tcPr>
            <w:tcW w:w="3396" w:type="dxa"/>
            <w:hideMark/>
          </w:tcPr>
          <w:p w14:paraId="62DD1E39"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9,00 až 17,00</w:t>
            </w:r>
          </w:p>
        </w:tc>
      </w:tr>
      <w:tr w:rsidR="002D798D" w:rsidRPr="002D798D" w14:paraId="251AA302" w14:textId="77777777" w:rsidTr="002D798D">
        <w:tc>
          <w:tcPr>
            <w:tcW w:w="5114" w:type="dxa"/>
            <w:hideMark/>
          </w:tcPr>
          <w:p w14:paraId="616D386A"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večeře</w:t>
            </w:r>
          </w:p>
        </w:tc>
        <w:tc>
          <w:tcPr>
            <w:tcW w:w="3396" w:type="dxa"/>
            <w:hideMark/>
          </w:tcPr>
          <w:p w14:paraId="361A2C1A"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21,00 až 50,00</w:t>
            </w:r>
          </w:p>
        </w:tc>
      </w:tr>
      <w:tr w:rsidR="002D798D" w:rsidRPr="002D798D" w14:paraId="0E996A55" w14:textId="77777777" w:rsidTr="002D798D">
        <w:tc>
          <w:tcPr>
            <w:tcW w:w="5114" w:type="dxa"/>
            <w:hideMark/>
          </w:tcPr>
          <w:p w14:paraId="09EC5B19"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Celkem (celodenní)</w:t>
            </w:r>
          </w:p>
        </w:tc>
        <w:tc>
          <w:tcPr>
            <w:tcW w:w="3396" w:type="dxa"/>
            <w:hideMark/>
          </w:tcPr>
          <w:p w14:paraId="4B6F799D"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77,00 až 165,00</w:t>
            </w:r>
          </w:p>
        </w:tc>
      </w:tr>
      <w:tr w:rsidR="002D798D" w:rsidRPr="002D798D" w14:paraId="36447055" w14:textId="77777777" w:rsidTr="002D798D">
        <w:tc>
          <w:tcPr>
            <w:tcW w:w="5114" w:type="dxa"/>
            <w:hideMark/>
          </w:tcPr>
          <w:p w14:paraId="2E9100BE"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II. večeře</w:t>
            </w:r>
          </w:p>
        </w:tc>
        <w:tc>
          <w:tcPr>
            <w:tcW w:w="3396" w:type="dxa"/>
            <w:hideMark/>
          </w:tcPr>
          <w:p w14:paraId="0BD645E7" w14:textId="77777777" w:rsidR="002D798D" w:rsidRPr="002D798D" w:rsidRDefault="002D798D">
            <w:pPr>
              <w:rPr>
                <w:rFonts w:asciiTheme="minorHAnsi" w:hAnsiTheme="minorHAnsi" w:cstheme="minorHAnsi"/>
                <w:color w:val="0000FF"/>
                <w:sz w:val="22"/>
                <w:szCs w:val="22"/>
              </w:rPr>
            </w:pPr>
            <w:r w:rsidRPr="002D798D">
              <w:rPr>
                <w:rFonts w:asciiTheme="minorHAnsi" w:hAnsiTheme="minorHAnsi" w:cstheme="minorHAnsi"/>
                <w:color w:val="0000FF"/>
                <w:sz w:val="22"/>
                <w:szCs w:val="22"/>
              </w:rPr>
              <w:t>11,00 až 24,00</w:t>
            </w:r>
          </w:p>
        </w:tc>
      </w:tr>
    </w:tbl>
    <w:p w14:paraId="7A96364E" w14:textId="77777777" w:rsidR="002D798D" w:rsidRPr="002D798D" w:rsidRDefault="002D798D" w:rsidP="002D798D">
      <w:pPr>
        <w:spacing w:before="100" w:beforeAutospacing="1" w:after="100" w:afterAutospacing="1"/>
        <w:jc w:val="both"/>
        <w:rPr>
          <w:rFonts w:asciiTheme="minorHAnsi" w:hAnsiTheme="minorHAnsi" w:cstheme="minorHAnsi"/>
          <w:color w:val="0000FF"/>
          <w:sz w:val="22"/>
          <w:szCs w:val="22"/>
          <w:lang w:eastAsia="en-US"/>
        </w:rPr>
      </w:pPr>
      <w:r w:rsidRPr="002D798D">
        <w:rPr>
          <w:rFonts w:asciiTheme="minorHAnsi" w:hAnsiTheme="minorHAnsi" w:cstheme="minorHAnsi"/>
          <w:color w:val="0000FF"/>
          <w:sz w:val="22"/>
          <w:szCs w:val="22"/>
        </w:rPr>
        <w:t>Strávníkům ze tříd se sportovním zaměřením, strávníkům vykonávajícím sportovní přípravu a strávníkům v konzervatoři připravujícím se v oboru tanec lze zvýšit horní limit na nákup potravin, nejvýše však o 50 %. Výsledná částka se zaokrouhlí na celé koruny nahoru.</w:t>
      </w:r>
    </w:p>
    <w:p w14:paraId="6FAE4ED6" w14:textId="77777777" w:rsidR="002D798D" w:rsidRPr="002D798D" w:rsidRDefault="002D798D" w:rsidP="002D798D">
      <w:pPr>
        <w:spacing w:before="100" w:beforeAutospacing="1" w:after="100" w:afterAutospacing="1"/>
        <w:jc w:val="both"/>
        <w:rPr>
          <w:rFonts w:asciiTheme="minorHAnsi" w:hAnsiTheme="minorHAnsi" w:cstheme="minorHAnsi"/>
          <w:b/>
          <w:color w:val="0000FF"/>
          <w:sz w:val="22"/>
          <w:szCs w:val="22"/>
        </w:rPr>
      </w:pPr>
      <w:r w:rsidRPr="002D798D">
        <w:rPr>
          <w:rFonts w:asciiTheme="minorHAnsi" w:hAnsiTheme="minorHAnsi" w:cstheme="minorHAnsi"/>
          <w:color w:val="0000FF"/>
          <w:sz w:val="22"/>
          <w:szCs w:val="22"/>
        </w:rPr>
        <w:t>Do věkových skupin jsou strávníci zařazováni na dobu školního roku, ve kterém dosahují věku podle bodů 1 až 4.“.</w:t>
      </w:r>
    </w:p>
    <w:p w14:paraId="0D13555E" w14:textId="77777777" w:rsidR="002D798D" w:rsidRPr="002D798D" w:rsidRDefault="002D798D" w:rsidP="002D798D">
      <w:pPr>
        <w:spacing w:after="120" w:line="240" w:lineRule="atLeast"/>
        <w:jc w:val="both"/>
        <w:rPr>
          <w:rFonts w:asciiTheme="minorHAnsi" w:eastAsia="Calibri" w:hAnsiTheme="minorHAnsi" w:cstheme="minorHAnsi"/>
          <w:color w:val="0000FF"/>
          <w:sz w:val="22"/>
          <w:szCs w:val="22"/>
        </w:rPr>
      </w:pPr>
    </w:p>
    <w:p w14:paraId="39BEA0BC" w14:textId="77777777" w:rsidR="002D798D" w:rsidRPr="002D798D" w:rsidRDefault="002D798D" w:rsidP="002D798D">
      <w:pPr>
        <w:spacing w:after="120" w:line="240" w:lineRule="atLeast"/>
        <w:rPr>
          <w:rFonts w:asciiTheme="minorHAnsi" w:eastAsia="Calibri" w:hAnsiTheme="minorHAnsi" w:cstheme="minorHAnsi"/>
          <w:color w:val="0000FF"/>
          <w:sz w:val="22"/>
          <w:szCs w:val="22"/>
        </w:rPr>
      </w:pPr>
      <w:r w:rsidRPr="002D798D">
        <w:rPr>
          <w:rFonts w:asciiTheme="minorHAnsi" w:eastAsia="Calibri" w:hAnsiTheme="minorHAnsi" w:cstheme="minorHAnsi"/>
          <w:color w:val="0000FF"/>
          <w:sz w:val="22"/>
          <w:szCs w:val="22"/>
        </w:rPr>
        <w:t>Čl. II</w:t>
      </w:r>
    </w:p>
    <w:p w14:paraId="61291EDE" w14:textId="77777777" w:rsidR="002D798D" w:rsidRPr="002D798D" w:rsidRDefault="002D798D" w:rsidP="002D798D">
      <w:pPr>
        <w:spacing w:after="120" w:line="240" w:lineRule="atLeast"/>
        <w:rPr>
          <w:rFonts w:asciiTheme="minorHAnsi" w:eastAsia="Calibri" w:hAnsiTheme="minorHAnsi" w:cstheme="minorHAnsi"/>
          <w:b/>
          <w:color w:val="0000FF"/>
          <w:sz w:val="22"/>
          <w:szCs w:val="22"/>
        </w:rPr>
      </w:pPr>
      <w:r w:rsidRPr="002D798D">
        <w:rPr>
          <w:rFonts w:asciiTheme="minorHAnsi" w:eastAsia="Calibri" w:hAnsiTheme="minorHAnsi" w:cstheme="minorHAnsi"/>
          <w:b/>
          <w:color w:val="0000FF"/>
          <w:sz w:val="22"/>
          <w:szCs w:val="22"/>
        </w:rPr>
        <w:t>Účinnost</w:t>
      </w:r>
    </w:p>
    <w:p w14:paraId="01920AEF" w14:textId="77777777" w:rsidR="002D798D" w:rsidRPr="002D798D" w:rsidRDefault="002D798D" w:rsidP="002D798D">
      <w:pPr>
        <w:spacing w:after="120" w:line="240" w:lineRule="atLeast"/>
        <w:jc w:val="both"/>
        <w:rPr>
          <w:rFonts w:asciiTheme="minorHAnsi" w:eastAsia="Calibri" w:hAnsiTheme="minorHAnsi" w:cstheme="minorHAnsi"/>
          <w:color w:val="0000FF"/>
          <w:sz w:val="22"/>
          <w:szCs w:val="22"/>
        </w:rPr>
      </w:pPr>
      <w:r w:rsidRPr="002D798D">
        <w:rPr>
          <w:rFonts w:asciiTheme="minorHAnsi" w:eastAsia="Calibri" w:hAnsiTheme="minorHAnsi" w:cstheme="minorHAnsi"/>
          <w:color w:val="0000FF"/>
          <w:sz w:val="22"/>
          <w:szCs w:val="22"/>
        </w:rPr>
        <w:t>Tato vyhláška nabývá účinnosti dnem 1. února 2023.</w:t>
      </w:r>
    </w:p>
    <w:bookmarkEnd w:id="0"/>
    <w:bookmarkEnd w:id="1"/>
    <w:sectPr w:rsidR="002D798D" w:rsidRPr="002D79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FDC"/>
    <w:rsid w:val="002D798D"/>
    <w:rsid w:val="002E785C"/>
    <w:rsid w:val="00744F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221F8"/>
  <w15:chartTrackingRefBased/>
  <w15:docId w15:val="{EE88F759-4E3D-4AE8-9EDE-1AE7999E3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4FDC"/>
    <w:pPr>
      <w:spacing w:after="0" w:line="240" w:lineRule="auto"/>
    </w:pPr>
    <w:rPr>
      <w:rFonts w:ascii="Times New Roman" w:eastAsia="Times New Roman" w:hAnsi="Times New Roman" w:cs="Times New Roman"/>
      <w:color w:val="000000"/>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2D7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16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2339</Words>
  <Characters>13804</Characters>
  <Application>Microsoft Office Word</Application>
  <DocSecurity>0</DocSecurity>
  <Lines>115</Lines>
  <Paragraphs>32</Paragraphs>
  <ScaleCrop>false</ScaleCrop>
  <Company/>
  <LinksUpToDate>false</LinksUpToDate>
  <CharactersWithSpaces>16111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stocek_1022</cp:lastModifiedBy>
  <cp:revision>2</cp:revision>
  <dcterms:created xsi:type="dcterms:W3CDTF">2023-01-16T08:26:00Z</dcterms:created>
  <dcterms:modified xsi:type="dcterms:W3CDTF">2023-01-16T08:26:00Z</dcterms:modified>
</cp:coreProperties>
</file>