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F17B5" w14:textId="77DE1B03" w:rsidR="00C701E9" w:rsidRPr="00C701E9" w:rsidRDefault="00C701E9" w:rsidP="00BF634B">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167</w:t>
      </w:r>
    </w:p>
    <w:p w14:paraId="131D46E2"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b/>
          <w:bCs/>
          <w:color w:val="000000"/>
          <w:sz w:val="22"/>
          <w:szCs w:val="22"/>
          <w:lang w:eastAsia="cs-CZ"/>
        </w:rPr>
        <w:br/>
      </w:r>
    </w:p>
    <w:p w14:paraId="6535148E"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ZÁKON</w:t>
      </w:r>
    </w:p>
    <w:p w14:paraId="40627E3A"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p>
    <w:p w14:paraId="1D914D77"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ze dne 30. května 2023,</w:t>
      </w:r>
    </w:p>
    <w:p w14:paraId="6A559243"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p>
    <w:p w14:paraId="6FD911D8" w14:textId="7DB9F2CB"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kterým se mění zákon č. </w:t>
      </w:r>
      <w:r w:rsidRPr="008572A3">
        <w:rPr>
          <w:rFonts w:ascii="Times New Roman" w:eastAsia="Times New Roman" w:hAnsi="Times New Roman" w:cs="Times New Roman"/>
          <w:b/>
          <w:bCs/>
          <w:sz w:val="22"/>
          <w:szCs w:val="22"/>
          <w:lang w:eastAsia="cs-CZ"/>
        </w:rPr>
        <w:t>258/2000 Sb.</w:t>
      </w:r>
      <w:r w:rsidRPr="008572A3">
        <w:rPr>
          <w:rFonts w:ascii="Times New Roman" w:eastAsia="Times New Roman" w:hAnsi="Times New Roman" w:cs="Times New Roman"/>
          <w:b/>
          <w:bCs/>
          <w:color w:val="000000"/>
          <w:sz w:val="22"/>
          <w:szCs w:val="22"/>
          <w:lang w:eastAsia="cs-CZ"/>
        </w:rPr>
        <w:t>,</w:t>
      </w:r>
      <w:r w:rsidRPr="00C701E9">
        <w:rPr>
          <w:rFonts w:ascii="Times New Roman" w:eastAsia="Times New Roman" w:hAnsi="Times New Roman" w:cs="Times New Roman"/>
          <w:b/>
          <w:bCs/>
          <w:color w:val="000000"/>
          <w:sz w:val="22"/>
          <w:szCs w:val="22"/>
          <w:lang w:eastAsia="cs-CZ"/>
        </w:rPr>
        <w:t xml:space="preserve"> o ochraně veřejného zdraví</w:t>
      </w:r>
    </w:p>
    <w:p w14:paraId="758E6ED2" w14:textId="77777777" w:rsidR="00C701E9" w:rsidRPr="00C701E9" w:rsidRDefault="00C701E9" w:rsidP="00C701E9">
      <w:pPr>
        <w:jc w:val="center"/>
        <w:rPr>
          <w:rFonts w:ascii="Times New Roman" w:eastAsia="Times New Roman" w:hAnsi="Times New Roman" w:cs="Times New Roman"/>
          <w:b/>
          <w:bCs/>
          <w:color w:val="000000"/>
          <w:sz w:val="22"/>
          <w:szCs w:val="22"/>
          <w:lang w:eastAsia="cs-CZ"/>
        </w:rPr>
      </w:pPr>
      <w:r w:rsidRPr="00C701E9">
        <w:rPr>
          <w:rFonts w:ascii="Times New Roman" w:eastAsia="Times New Roman" w:hAnsi="Times New Roman" w:cs="Times New Roman"/>
          <w:b/>
          <w:bCs/>
          <w:color w:val="000000"/>
          <w:sz w:val="22"/>
          <w:szCs w:val="22"/>
          <w:lang w:eastAsia="cs-CZ"/>
        </w:rPr>
        <w:t>a o změně některých souvisejících zákonů, ve znění pozdějších předpisů,</w:t>
      </w:r>
    </w:p>
    <w:p w14:paraId="743E6918"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a další související zákony</w:t>
      </w:r>
    </w:p>
    <w:p w14:paraId="1952B2D6" w14:textId="513013B4"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5FEA0F7" wp14:editId="5F54BEFF">
            <wp:extent cx="472440" cy="41275"/>
            <wp:effectExtent l="0" t="0" r="0" b="0"/>
            <wp:docPr id="1486693291" name="Obráze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Parlament se usnesl na tomto zákoně České republiky:</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14A36BA0"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ČÁST PRVNÍ</w:t>
      </w:r>
    </w:p>
    <w:p w14:paraId="5C648F39"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b/>
          <w:bCs/>
          <w:color w:val="000000"/>
          <w:sz w:val="22"/>
          <w:szCs w:val="22"/>
          <w:lang w:eastAsia="cs-CZ"/>
        </w:rPr>
        <w:br/>
      </w:r>
    </w:p>
    <w:p w14:paraId="18D75D18"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Změna zákona o ochraně veřejného zdraví</w:t>
      </w:r>
    </w:p>
    <w:p w14:paraId="191B1DF7"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p>
    <w:p w14:paraId="405941B5"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Čl. I</w:t>
      </w:r>
    </w:p>
    <w:p w14:paraId="3B3A8057" w14:textId="768B1394"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472006C" wp14:editId="1E2EF07C">
            <wp:extent cx="472440" cy="41275"/>
            <wp:effectExtent l="0" t="0" r="0" b="0"/>
            <wp:docPr id="1848647325" name="Obrázek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Zákon č. </w:t>
      </w:r>
      <w:r w:rsidRPr="008572A3">
        <w:rPr>
          <w:rFonts w:ascii="Times New Roman" w:eastAsia="Times New Roman" w:hAnsi="Times New Roman" w:cs="Times New Roman"/>
          <w:sz w:val="22"/>
          <w:szCs w:val="22"/>
          <w:lang w:eastAsia="cs-CZ"/>
        </w:rPr>
        <w:t xml:space="preserve">258/2000 Sb., </w:t>
      </w:r>
      <w:r w:rsidRPr="00C701E9">
        <w:rPr>
          <w:rFonts w:ascii="Times New Roman" w:eastAsia="Times New Roman" w:hAnsi="Times New Roman" w:cs="Times New Roman"/>
          <w:color w:val="000000"/>
          <w:sz w:val="22"/>
          <w:szCs w:val="22"/>
          <w:lang w:eastAsia="cs-CZ"/>
        </w:rPr>
        <w:t>o ochraně veřejného zdraví a o změně některých souvisejících zákonů, ve znění zákona č. 254/2001 Sb., zákona č. 274/2001 Sb., zákona č. 13/2002 Sb., zákona č. 76/2002 Sb., zákona č. 86/2002 Sb., zákona č. 120/2002 Sb., zákona č. 320/2002 Sb., zákona č. 274/2003 Sb., zákona č. 356/2003 Sb., zákona č. 362/2003 Sb., zákona č. 167/2004 Sb., zákona č. 326/2004 Sb., zákona č. 562/2004 Sb., zákona č. 125/2005 Sb., zákona č. 253/2005 Sb., zákona č. 381/2005 Sb., zákona č. 392/2005 Sb., zákona č. 444/2005 Sb., zákona č. 59/2006 Sb., zákona č. 74/2006 Sb., zákona č. 186/2006 Sb., zákona č. 189/2006 Sb., zákona č. 222/2006 Sb., zákona č. 264/2006 Sb., zákona č. 342/2006 Sb., zákona č. 110/2007 Sb., zákona č. 296/2007 Sb., zákona č. 378/2007 Sb., zákona č. 124/2008 Sb., zákona č. 130/2008 Sb., zákona č. 274/2008 Sb., zákona č. 227/2009 Sb., zákona č. 281/2009 Sb., zákona č. 301/2009 Sb., zákona č. 151/2011 Sb., zákona č. 298/2011 Sb., zákona č. 375/2011 Sb., zákona č. 466/2011 Sb., zákona č. 115/2012 Sb., zákona č. 333/2012 Sb., zákona č. 223/2013 Sb., zákona č. 64/2014 Sb., zákona č. 247/2014 Sb., zákona č. 250/2014 Sb., zákona č. 252/2014 Sb., zákona č. 82/2015 Sb., zákona č. 267/2015 Sb., zákona č. 243/2016 Sb., zákona č. 250/2016 Sb., zákona č. 298/2016 Sb., zákona č. 183/2017 Sb., zákona č. 193/2017 Sb., zákona č. 202/2017 Sb., zákona č. 225/2017 Sb., zákona č. 277/2019 Sb., zákona č. 205/2020 Sb., zákona č. 238/2020 Sb., zákona č. 403/2020 Sb., zákona č. 544/2020 Sb., zákona č. 36/2021 Sb., zákona č. 94/2021 Sb., zákona č. 261/2021 Sb., zákona č. 284/2021 Sb., zákona č. 363/2021 Sb., zákona č. 314/2022 Sb. a zákona č. 384/2022 Sb., se mění takto:</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486D6CC" wp14:editId="66659E23">
            <wp:extent cx="472440" cy="41275"/>
            <wp:effectExtent l="0" t="0" r="0" b="0"/>
            <wp:docPr id="1973926450" name="Obráze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 V poznámce pod čarou č. 1 se věty "Směrnice Rady 98/83/ES ze dne 3. listopadu 1998 o jakosti vody určené k lidské spotřebě." a "Směrnice Komise (EU) 2015/1787 ze dne 6. října 2015, kterou se mění přílohy II a III směrnice Rady 98/83/ES o jakosti vody určené k lidské spotřebě."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3EB265A" wp14:editId="20A18C07">
            <wp:extent cx="472440" cy="41275"/>
            <wp:effectExtent l="0" t="0" r="0" b="0"/>
            <wp:docPr id="1069706550" name="Obrázek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 Na konci poznámky pod čarou č. 1 se na samostatný řádek doplňuje věta "Směrnice Evropského parlamentu a Rady (EU) 2020/2184 ze dne 16. prosince 2020 o jakosti vody určené k lidské spotřebě (přepracované znění).".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F2B2728" wp14:editId="59A77A54">
            <wp:extent cx="472440" cy="41275"/>
            <wp:effectExtent l="0" t="0" r="0" b="0"/>
            <wp:docPr id="2031564089" name="Obrázek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 xml:space="preserve">3. Na konci poznámky pod čarou č. 62 se na samostatný řádek doplňuje věta "Nařízení </w:t>
      </w:r>
      <w:r w:rsidRPr="00C701E9">
        <w:rPr>
          <w:rFonts w:ascii="Times New Roman" w:eastAsia="Times New Roman" w:hAnsi="Times New Roman" w:cs="Times New Roman"/>
          <w:color w:val="000000"/>
          <w:sz w:val="22"/>
          <w:szCs w:val="22"/>
          <w:lang w:eastAsia="cs-CZ"/>
        </w:rPr>
        <w:lastRenderedPageBreak/>
        <w:t>Komise (EU) 2022/1616 ze dne 15. září 2022 o materiálech a předmětech z recyklovaných plastů určených pro styk s potravinami a o zrušení nařízení (ES) č. 282/2008.".</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58A08EA" wp14:editId="64251EAE">
            <wp:extent cx="472440" cy="41275"/>
            <wp:effectExtent l="0" t="0" r="0" b="0"/>
            <wp:docPr id="1615429003" name="Obrázek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 V § 3 odst. 1 větě třetí se za slova "nejvyšší mezní hodnoty, mezní hodnoty" vkládají slova ", směrné hodnoty, referenční hodnoty" a věta čtvrtá se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B84DB9D" wp14:editId="7855FCDE">
            <wp:extent cx="472440" cy="41275"/>
            <wp:effectExtent l="0" t="0" r="0" b="0"/>
            <wp:docPr id="2101800409" name="Obrázek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 V § 3 odst. 3 se slova "užitkové vody"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2E9F160" wp14:editId="00648E26">
            <wp:extent cx="472440" cy="41275"/>
            <wp:effectExtent l="0" t="0" r="0" b="0"/>
            <wp:docPr id="52962569" name="Obrázek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 V § 3a se na konci odstavce 1 doplňuje věta "Orgán ochrany veřejného zdraví může mírnější hygienický limit ukazatelů s nejvyšší mezní hodnotou stanovit pouze v případě, pokud se jedná o</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4E5A5D4D"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a)</w:t>
      </w:r>
    </w:p>
    <w:p w14:paraId="7BBA28B0"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nový zdroj pro odběr pitné vody nebo vody vyžadující úpravu na vodu pitnou; za nový zdroj pro odběr pitné vody nebo vody vyžadující úpravu na vodu pitnou podle tohoto odstavce se považuje zdroj, který začal být využíván po 12. lednu 2023,</w:t>
      </w:r>
    </w:p>
    <w:p w14:paraId="2FB7E059"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3C268C46"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nově zjištěný zdroj znečištění nebo o nově sledované ukazatele; za nově zjištěný zdroj znečištění podle tohoto odstavce se považuje zdroj znečištění identifikovaný po 12. lednu 2023, nebo</w:t>
      </w:r>
    </w:p>
    <w:p w14:paraId="2DE04062"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c)</w:t>
      </w:r>
    </w:p>
    <w:p w14:paraId="0F12B91C"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nepředvídatelnou a výjimečnou situaci při odběru vody ze stávajícího zdroje, včetně mimořádného dopadu přírodních vlivů, která by mohla vést k dočasnému omezenému překročení hodnot ukazatelů;</w:t>
      </w:r>
    </w:p>
    <w:p w14:paraId="5C5421EA" w14:textId="5C4BC0FB"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t>v mimořádných případech, kdy navržená nápravná opatření nezbytná pro dosažení hygienického limitu ukazatele s nejvyšší mezní hodnotou stanoveného prováděcím právním předpisem vyžadují delší časové období, může být na žádost osoby uvedené ve větě první doba určení hygienického limitu prodloužena nejdéle o 3 roky, a to pouze v případě, že se jedná o mírnější hygienický limit stanovený podle písmene a) nebo b).".</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3DDB376" wp14:editId="2955D150">
            <wp:extent cx="472440" cy="41275"/>
            <wp:effectExtent l="0" t="0" r="0" b="0"/>
            <wp:docPr id="1583046635" name="Obrázek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 V § 3a odstavec 3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B3A8990" wp14:editId="08F4FDF0">
            <wp:extent cx="472440" cy="41275"/>
            <wp:effectExtent l="0" t="0" r="0" b="0"/>
            <wp:docPr id="2112032457" name="Obrázek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 Možnost určit mírnější hygienický limit ukazatelů se nevztahuje na balené pitné vody stáčené do lahví nebo akumulačních nádrží určených k prodeji.".</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FBC2F07" wp14:editId="5370B13C">
            <wp:extent cx="472440" cy="41275"/>
            <wp:effectExtent l="0" t="0" r="0" b="0"/>
            <wp:docPr id="452663879" name="Obrázek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 V § 3a se odstavec 4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Dosavadní odstavce 5 až 10 se označují jako odstavce 4 až 9.</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16517F4" wp14:editId="622F2CC5">
            <wp:extent cx="472440" cy="41275"/>
            <wp:effectExtent l="0" t="0" r="0" b="0"/>
            <wp:docPr id="1490352998" name="Obrázek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 V § 3a odst. 4 se slova "odstavců 1, 3 a 4" nahrazují slovy "odstavce 1".</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E54C195" wp14:editId="17150ED0">
            <wp:extent cx="472440" cy="41275"/>
            <wp:effectExtent l="0" t="0" r="0" b="0"/>
            <wp:docPr id="795218667" name="Obrázek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10. V § 3a odst. 5 se slova "odstavců 1 a 3" nahrazují slovy "odstavce 1", číslo "7" se nahrazuje číslem "6" a věta poslední se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4935814" wp14:editId="7E374E1E">
            <wp:extent cx="472440" cy="41275"/>
            <wp:effectExtent l="0" t="0" r="0" b="0"/>
            <wp:docPr id="367148533" name="Obráze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11. V § 3a odst. 6 úvodní části ustanovení se slova "odstavců 1 a 3" nahrazují slovy "odstavce 1".</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3A6E722" wp14:editId="0723450C">
            <wp:extent cx="472440" cy="41275"/>
            <wp:effectExtent l="0" t="0" r="0" b="0"/>
            <wp:docPr id="2108875261" name="Obrázek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12. V § 3a odst. 8 úvodní části ustanovení se za text "§ 3 odst. 2 písm." vkládají slova "a) a".</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4FDE476" wp14:editId="7E79D008">
            <wp:extent cx="472440" cy="41275"/>
            <wp:effectExtent l="0" t="0" r="0" b="0"/>
            <wp:docPr id="1087749938" name="Obrázek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13. V § 3a odst. 8 písm. b) a c) se za slovo "posouzení" vkládají slova "a řízení".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lastRenderedPageBreak/>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B3245EE" wp14:editId="62068666">
            <wp:extent cx="472440" cy="41275"/>
            <wp:effectExtent l="0" t="0" r="0" b="0"/>
            <wp:docPr id="2011279370" name="Obráze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14. V § 3a odst. 9 se číslo "7" nahrazuje číslem "6".</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2B184BE" wp14:editId="6AEE8047">
            <wp:extent cx="472440" cy="41275"/>
            <wp:effectExtent l="0" t="0" r="0" b="0"/>
            <wp:docPr id="1065583372" name="Obráze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15. § 3b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22A5F76F"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 3b</w:t>
      </w:r>
    </w:p>
    <w:p w14:paraId="5412269A" w14:textId="1AD2385F"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F3E393A" wp14:editId="0D8AA46A">
            <wp:extent cx="472440" cy="41275"/>
            <wp:effectExtent l="0" t="0" r="0" b="0"/>
            <wp:docPr id="2111246815" name="Obrázek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 Ministerstvo zdravotnictví do 31. března kalendářního roku zajistí přípravu a aktualizaci souborů dat uvedených v písmenech a) až c) zahrnujících informace z období od 1. ledna do 31. prosince předcházejícího kalendářního roku. Soubory dat obsahují informace o</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575FD482"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a)</w:t>
      </w:r>
    </w:p>
    <w:p w14:paraId="12687504"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překročení nejvyšších mezních hodnot ukazatelů stanovených prováděcím právním předpisem; v souboru dat se uvádějí výsledky kontroly pitné vody a návrhy nápravných opatření podle § 4 odst. 4,</w:t>
      </w:r>
    </w:p>
    <w:p w14:paraId="4C5DE29C"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48CB5170"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určení mírnějšího hygienického limitu podle § 3a odst. 1; v souboru dat se uvádějí informace podle § 3a odst. 6 a</w:t>
      </w:r>
    </w:p>
    <w:p w14:paraId="3B001C91"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c)</w:t>
      </w:r>
    </w:p>
    <w:p w14:paraId="0E54A937"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nedodržení nejvyšší mezní hodnoty nebo mezní hodnoty ukazatele stanovené prováděcím právním předpisem nebo povolené nebo určené podle tohoto zákona příslušným orgánem ochrany veřejného zdraví, které představovalo ohrožení veřejného zdraví, na jehož základě musel orgán ochrany veřejného zdraví zakázat nebo omezit používání pitné vody, a toto překročení trvalo déle než 10 po sobě následujících dnů a postihlo nejméně 1 000 lidí.</w:t>
      </w:r>
    </w:p>
    <w:p w14:paraId="60EC61D8" w14:textId="18E5EF1F"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126357E" wp14:editId="5C2F2D33">
            <wp:extent cx="472440" cy="41275"/>
            <wp:effectExtent l="0" t="0" r="0" b="0"/>
            <wp:docPr id="6100178" name="Obráze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 Ministerstvo zdravotnictví zajišťuje přípravu souborů dat zahrnujících informace o</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67728484"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a)</w:t>
      </w:r>
    </w:p>
    <w:p w14:paraId="2F52AF1F"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opatřeních přijatých za účelem zlepšení přístupu k pitné vodě a na podporu používání této vody a o podílu obyvatel, kteří mají přístup k této vodě, a to bez zahrnutí vody stáčené do lahví a nádob,</w:t>
      </w:r>
    </w:p>
    <w:p w14:paraId="1214F2B5"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48AFD74E"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posouzení a řízení rizik vnitřního vodovodu a přípojky podle § 3d odst. 3 až 5, a</w:t>
      </w:r>
    </w:p>
    <w:p w14:paraId="1CE3A51A"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c)</w:t>
      </w:r>
    </w:p>
    <w:p w14:paraId="6441A126"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posouzení a řízení rizik částí povodí související s místem odběru vody podle jiného právního předpisu upravujícího plány povodí a plány pro zvládání povodňových rizik.</w:t>
      </w:r>
    </w:p>
    <w:p w14:paraId="44D00C51" w14:textId="719F662B"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1DF114B" wp14:editId="4B82BD27">
            <wp:extent cx="472440" cy="41275"/>
            <wp:effectExtent l="0" t="0" r="0" b="0"/>
            <wp:docPr id="2014446950" name="Obrázek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 Soubory dat podle odstavců 1 a 2 Ministerstvo zdravotnictví zpřístupní způsobem umožňujícím dálkový přístup Evropské komisi, Evropské agentuře pro životní prostředí a Evropskému středisku pro prevenci a kontrolu nemocí. Soubory dat podle odstavce 2 každých 6 let aktualizuje.".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5A74104" wp14:editId="4D4D338D">
            <wp:extent cx="472440" cy="41275"/>
            <wp:effectExtent l="0" t="0" r="0" b="0"/>
            <wp:docPr id="1954893497" name="Obrázek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16. V § 3c odst. 1 se na konci textu písmene c) doplňují slova ", nejde-li o osoby uvedené v § 3 odst. 2 písm. a) a b) a dále o osoby uvedené v § 3 odst. 2 písm. c) a d), pokud dodávají pitnou vodu do objektů se sezónním provozem".</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C75F6F8" wp14:editId="1199D1A4">
            <wp:extent cx="472440" cy="41275"/>
            <wp:effectExtent l="0" t="0" r="0" b="0"/>
            <wp:docPr id="1275060239" name="Obráze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17. V § 3c odst. 1 písm. f) se slova "posouzení rizik" nahrazují slovy "posouzení a řízení rizik systému zásobování vodou" a za text "§ 3 odst. 2 písm." se vkládají slova "a) a".</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4904AA1" wp14:editId="381934BC">
            <wp:extent cx="472440" cy="41275"/>
            <wp:effectExtent l="0" t="0" r="0" b="0"/>
            <wp:docPr id="2128680489" name="Obrázek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18. V § 3c odst. 2 písm. a) se slovo "bodových" nahrazuje slovem "prostých".</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lastRenderedPageBreak/>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E8BE7B7" wp14:editId="2207086F">
            <wp:extent cx="472440" cy="41275"/>
            <wp:effectExtent l="0" t="0" r="0" b="0"/>
            <wp:docPr id="419062170" name="Obrázek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19. V § 3c odst. 2 se na konci textu písmene d) doplňují slova "provozovaného vodního zdroje".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845409B" wp14:editId="599F0985">
            <wp:extent cx="472440" cy="41275"/>
            <wp:effectExtent l="0" t="0" r="0" b="0"/>
            <wp:docPr id="320359157" name="Obráze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20. V § 3c odst. 3 písm. a) se slovo "povodí" nahrazuje slovy "ochranného pásma provozovaného vodního zdroje" a za slovo "odběru" se vkládají slova "surové vody".</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3CC4E14" wp14:editId="04E1D3A6">
            <wp:extent cx="472440" cy="41275"/>
            <wp:effectExtent l="0" t="0" r="0" b="0"/>
            <wp:docPr id="1971130187" name="Obrázek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21. V § 3c odst. 3 písm. c) se slova "a 3"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FDC31F3" wp14:editId="684BE2F9">
            <wp:extent cx="472440" cy="41275"/>
            <wp:effectExtent l="0" t="0" r="0" b="0"/>
            <wp:docPr id="931680543" name="Obrázek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22. V § 3c odst. 5 se na konci textu písmene a) doplňují slova "od ochranného pásma provozovaného vodního zdroje včetně místa odběru surové vody přes úpravnu, akumulaci, přivaděče a rozvod vody ke koncovému spotřebiteli".</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D752B92" wp14:editId="086386D4">
            <wp:extent cx="472440" cy="41275"/>
            <wp:effectExtent l="0" t="0" r="0" b="0"/>
            <wp:docPr id="2077395582" name="Obrázek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23. V § 3c odst. 5 písmeno b)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7C754D46"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3B226C11"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popis zjištěných nebezpečí, odhad jejich pravděpodobnosti a posouzení jejich závažnosti a".</w:t>
      </w:r>
    </w:p>
    <w:p w14:paraId="3298A8E9" w14:textId="613158DB"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3152FEB" wp14:editId="29DB67FF">
            <wp:extent cx="472440" cy="41275"/>
            <wp:effectExtent l="0" t="0" r="0" b="0"/>
            <wp:docPr id="664967171"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24. V § 3c odst. 5 se na konci textu písmene c) doplňují slova "; tam, kde je součástí úpravy nebo rozvodu vody dezinfekce, validaci této dezinfekce, aby byla zajištěna účinnost dezinfekčního ošetření a zároveň bylo minimalizováno znečištění způsobené vedlejšími produkty dezinfekce; validací dezinfekce se rozumí prokázání, že je použita schválená biocidní látka nebo metoda a že aplikovaná dávka a čas působení zvoleného typu dezinfekce jsou dostatečné k usmrcení patogenních mikroorganismů přítomných v upravované vodě, a dále prokázání, že je použití chemické dezinfekce skutečně nutné s ohledem na zdravotní riziko jejích vedlejších produktů".</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EDC26D5" wp14:editId="28438E3E">
            <wp:extent cx="472440" cy="41275"/>
            <wp:effectExtent l="0" t="0" r="0" b="0"/>
            <wp:docPr id="1819151558"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25. V § 3c odst. 5 závěrečné části ustanovení se za slovo "posouzení" vkládají slova "a řízení".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ECA98C3" wp14:editId="4B437ADD">
            <wp:extent cx="472440" cy="41275"/>
            <wp:effectExtent l="0" t="0" r="0" b="0"/>
            <wp:docPr id="121942779"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26. V § 3c odst. 7 se slova "v § 3 odst. 2 jsou" nahrazují slovy "v § 3 odst. 2, s výjimkou osob uvedených v § 3 odst. 2 písm. a) a b) a dále osob uvedených v § 3 odst. 2 písm. c) a d), pokud dodávají pitnou vodu do objektů se sezónním provozem, jsou povinny při vypracování posouzení a řízení rizik v systému zásobování vodou zohlednit výsledky posouzení a řízení rizik částí povodí související s místem odběru vody podle právního předpisu upravujícího plány povodí a plány pro zvládání povodňových rizik a dále jsou osoby uvedené v § 3 odst. 2" a číslo "5" se nahrazuje číslem "6".</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D535371" wp14:editId="4F5488B2">
            <wp:extent cx="472440" cy="41275"/>
            <wp:effectExtent l="0" t="0" r="0" b="0"/>
            <wp:docPr id="1126259728"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27. V § 3c se za odstavec 7 vkládají nové odstavce 8 a 9, které znějí: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0B517C1" wp14:editId="1323605A">
            <wp:extent cx="472440" cy="41275"/>
            <wp:effectExtent l="0" t="0" r="0" b="0"/>
            <wp:docPr id="1705222152" name="Obráze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 Osoby uvedené v § 3 odst. 2, s výjimkou osob uvedených v § 3 odst. 2 písm. a) a b) a dále osob uvedených v § 3 odst. 2 písm. c) a d), pokud dodávají pitnou vodu do objektů se sezónním provozem, jsou povinny na vyžádání předat relevantní část posouzení rizik v provozním řádu provozovateli provozně souvisejícího vodovodu, a to v takovém rozsahu, aby provozovateli provozně souvisejícího vodovodu byly k dispozici informace dostačující pro zpracování posouzení rizik do provozního řádu provozně souvisejícího vodovodu. Provozovatelem provozně souvisejícího vodovodu je osoba, které je do vodovodu dodávána voda osobou uvedenou v § 3 odst. 2. Informace předané podle věty první smějí být využity pouze pro zpracování provozního řádu provozně souvisejícího vodovodu. Tyto předané informace musí zahrnovat údaje o zdrojích vody, jakosti surové vody a její úpravě, o jakosti dodávané vody, seznam rizik, která byla vyhodnocena jako nepřijatelná a která mohou ovlivnit jakost a množství předávané vody, a popis přijatých opatření.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E5D0AC6" wp14:editId="09CC7662">
            <wp:extent cx="472440" cy="41275"/>
            <wp:effectExtent l="0" t="0" r="0" b="0"/>
            <wp:docPr id="2061202794"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 xml:space="preserve">(9) Osoby uvedené v § 3 odst. 2, s výjimkou osob uvedených v § 3 odst. 2 písm. a) a b) a dále osob uvedených v § 3 odst. 2 písm. c) a d), pokud dodávají pitnou vodu do objektů se sezónním provozem, jsou povinny na vyžádání předat relevantní část posouzení a řízení rizik v systému zásobování vodou zpracovatelům posouzení a řízení rizik částí povodí souvisejících s místy odběru </w:t>
      </w:r>
      <w:r w:rsidRPr="00C701E9">
        <w:rPr>
          <w:rFonts w:ascii="Times New Roman" w:eastAsia="Times New Roman" w:hAnsi="Times New Roman" w:cs="Times New Roman"/>
          <w:color w:val="000000"/>
          <w:sz w:val="22"/>
          <w:szCs w:val="22"/>
          <w:lang w:eastAsia="cs-CZ"/>
        </w:rPr>
        <w:lastRenderedPageBreak/>
        <w:t>vody určené k lidské spotřebě. Tyto předávané informace musí zahrnovat údaje o místě odběru a další relevantní výsledky z posouzení a řízení rizik systému zásobování vodou.".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Dosavadní odstavec 8 se označuje jako odstavec 10.</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2732898" wp14:editId="64067F8C">
            <wp:extent cx="472440" cy="41275"/>
            <wp:effectExtent l="0" t="0" r="0" b="0"/>
            <wp:docPr id="1330460526"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28. Za § 3c se vkládá nový § 3d, který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2594B93B"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 3d</w:t>
      </w:r>
    </w:p>
    <w:p w14:paraId="5592C3F4" w14:textId="58F0E213"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6E920D1" wp14:editId="486EAD08">
            <wp:extent cx="472440" cy="41275"/>
            <wp:effectExtent l="0" t="0" r="0" b="0"/>
            <wp:docPr id="1130497187" name="Obráze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 Prioritními prostory z hlediska rizika přítomnosti ukazatele olovo v pitné vodě jsou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7A745854"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a)</w:t>
      </w:r>
    </w:p>
    <w:p w14:paraId="5C6D95E9"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prostory staveb, v nichž jsou provozovány školy a školská zařízení a prostory, které jsou určeny k poskytování služby péče o dítě v dětské skupině,</w:t>
      </w:r>
    </w:p>
    <w:p w14:paraId="731CEE2C"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37EA08B8"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zdravotnická zařízení, ve kterých je poskytována lůžková péče,</w:t>
      </w:r>
    </w:p>
    <w:p w14:paraId="285D42B4"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c)</w:t>
      </w:r>
    </w:p>
    <w:p w14:paraId="1CD4AE49"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provozovny stravovacích služeb poskytující stravování ve zdravotnických zařízeních, ve kterých je poskytována lůžková péče,</w:t>
      </w:r>
    </w:p>
    <w:p w14:paraId="262EF785"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d)</w:t>
      </w:r>
    </w:p>
    <w:p w14:paraId="72DA6A5A"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zařízení sociálních služeb, ve kterých jsou poskytovány pobytové služby, nebo</w:t>
      </w:r>
    </w:p>
    <w:p w14:paraId="402EF203"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e)</w:t>
      </w:r>
    </w:p>
    <w:p w14:paraId="6407258B"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provozovny stravovacích služeb poskytující stravování v zařízeních sociálních služeb, ve kterých jsou poskytovány pobytové služby.</w:t>
      </w:r>
    </w:p>
    <w:p w14:paraId="01383824" w14:textId="1928D4D6"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89CC459" wp14:editId="38E3E083">
            <wp:extent cx="472440" cy="41275"/>
            <wp:effectExtent l="0" t="0" r="0" b="0"/>
            <wp:docPr id="78304450"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 Prioritními prostory z hlediska rizika přítomnosti bakterií rodu Legionella v rozvodu teplé vody jsou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64CE6D1B"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a)</w:t>
      </w:r>
    </w:p>
    <w:p w14:paraId="5E3C8F35"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zdravotnická zařízení, ve kterých je poskytována lůžková péče,</w:t>
      </w:r>
    </w:p>
    <w:p w14:paraId="544EC6DC"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6D2FC142"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zařízení sociálních služeb, ve kterých jsou poskytovány pobytové služby, nebo</w:t>
      </w:r>
    </w:p>
    <w:p w14:paraId="5C15EAEC"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c)</w:t>
      </w:r>
    </w:p>
    <w:p w14:paraId="4FE259F1"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ubytovací zařízení podle § 21a s kapacitou nad 50 osob.</w:t>
      </w:r>
    </w:p>
    <w:p w14:paraId="39A15635" w14:textId="69BDD660"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1255CAE" wp14:editId="17711EF8">
            <wp:extent cx="472440" cy="41275"/>
            <wp:effectExtent l="0" t="0" r="0" b="0"/>
            <wp:docPr id="343441765"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 Osoby provozující prioritní prostory podle odstavce 1 jsou povinny zpracovat posouzení a řízení rizik vnitřního vodovodu a přípojky a dále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7D74F90E"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a)</w:t>
      </w:r>
    </w:p>
    <w:p w14:paraId="0B838B12"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 xml:space="preserve">osoba provozující prioritní prostory podle odstavce 1, pro které má tímto zákonem určenou povinnost zpracovat a předložit návrh provozního řádu ke schválení příslušnému orgánu ochrany veřejného zdraví, doplní tento provozní řád o část posouzení a řízení rizik vnitřního vodovodu a přípojky; povinnost doplnit provozní řád nemá osoba provozující prioritní prostory podle odstavce 1, kde je výsledkem posouzení a řízení rizik vnitřního vodovodu a přípojky z hlediska ukazatele olovo vypracovaného postupem, který stanovuje prováděcí </w:t>
      </w:r>
      <w:r w:rsidRPr="00C701E9">
        <w:rPr>
          <w:rFonts w:ascii="Times New Roman" w:eastAsia="Times New Roman" w:hAnsi="Times New Roman" w:cs="Times New Roman"/>
          <w:color w:val="000000"/>
          <w:sz w:val="22"/>
          <w:szCs w:val="22"/>
          <w:lang w:eastAsia="cs-CZ"/>
        </w:rPr>
        <w:lastRenderedPageBreak/>
        <w:t>právní předpis, nízké riziko; tento výsledek oznámí tato osoba příslušnému orgánu ochrany veřejného zdraví,</w:t>
      </w:r>
    </w:p>
    <w:p w14:paraId="507AE41D"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158E1DAE"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osoba provozující prioritní prostory podle odstavce 1, pro které nemá tímto zákonem určenou povinnost zpracovat a předložit návrh provozního řádu ke schválení příslušnému orgánu ochrany veřejného zdraví, zpracuje posouzení a řízení rizik vnitřního vodovodu a přípojky, které oznámí příslušnému orgánu ochrany veřejného zdraví.</w:t>
      </w:r>
    </w:p>
    <w:p w14:paraId="08155A55" w14:textId="6E35F262"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Posouzení a řízení rizik vnitřního vodovodu a přípojky osoba provozující prioritní prostory podle odstavce 1 přezkoumává každých 6 let, s výjimkou prioritních prostorů, kde je výsledkem posouzení a řízení rizik vnitřního vodovodu a přípojky z hlediska ukazatele olovo vypracovaného postupem, který stanovuje prováděcí právní předpis, nízké riziko. Pokud jsou přezkumem zjištěny změny v hodnocení míry rizika, osoba provozující prioritní prostory podle odstavce 1 provozní řád nebo zpracované posouzení a řízení rizik vnitřního vodovodu a přípojky podle věty čtvrté aktualizuje a předloží příslušnému orgánu ochrany veřejného zdraví ke schválení nebo v případě aktualizace posouzení a řízení rizik vnitřního vodovodu a přípojky podle písmene b) oznámí příslušnému orgánu ochrany veřejného zdraví.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1614A97" wp14:editId="4F579683">
            <wp:extent cx="472440" cy="41275"/>
            <wp:effectExtent l="0" t="0" r="0" b="0"/>
            <wp:docPr id="1726798094" name="Obráze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 Osoby provozující prioritní prostory podle odstavce 2 jsou povinny zpracovat posouzení a řízení rizik vnitřního vodovodu a přípojky a závěry vyplývající z posouzení a řízení rizik zapracovat do provozního řádu. Osoba provozující prioritní prostory, pro které již má tímto zákonem určenou povinnost zpracovat a předložit návrh provozního řádu ke schválení příslušnému orgánu ochrany veřejného zdraví, aktualizuje tento provozní řád o část posouzení a řízení rizik vnitřního vodovodu a přípojky. Pokud takovouto povinnost osoba provozující prioritní prostory nemá, zpracuje hodnocení a řízení rizik vnitřního vodovodu a přípojky do samostatného provozního řádu, který předloží ke schválení příslušnému orgánu ochrany veřejného zdraví. Posouzení a řízení rizik vnitřního vodovodu a přípojky osoba provozující prioritní prostory podle odstavce 2 přezkoumává každých 6 let a vždy při změně podmínek provozu vnitřního vodovodu. Pokud jsou přezkumem zjištěny nové skutečnosti ovlivňující provoz vnitřního vodovodu, osoba provozující prioritní prostory podle odstavce 2 provozní řád aktualizuje a předloží příslušnému orgánu ochrany veřejného zdraví ke schválení.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C77525B" wp14:editId="3438D375">
            <wp:extent cx="472440" cy="41275"/>
            <wp:effectExtent l="0" t="0" r="0" b="0"/>
            <wp:docPr id="923523428" name="Obráze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 Posouzení a řízení rizik vnitřního vodovodu a přípojky je zaměřeno na přítomnost ukazatele olovo v pitné vodě, přítomnost ukazatele Legionella spp. v teplé vodě a generická rizika spojená s provozem vnitřního vodovodu a přípojky. Součástí posouzení a řízení rizik je i monitorování těchto ukazatelů. Generická rizika spojená s provozem vnitřního vodovodu a přípojky, postup vypracování posouzení a řízení rizik spojených s provozem vnitřního vodovodu a přípojky z hlediska generických rizik, rizika přítomnosti ukazatele olovo a rizika přítomnosti bakterií rodu Legionella a limitní hodnoty ukazatelů stanoví prováděcí právní předpis. V případě, že je provedením posouzení a řízení rizik prokázáno nedodržení limitní hodnoty ukazatelů stanovených prováděcím právním předpisem, zajistí osoby provozující prioritní prostory podle odstavce 1 nebo 2, aby byla přijata opatření vhodná k minimalizaci zdravotního rizika. V případě, že osoby provozující prioritní prostory podle odstavce 1 nebo 2 nejsou vlastníky těchto prostorů, informují o nevyhovujících výsledcích posouzení a řízení rizik vlastníka těchto prostorů a zajistí nápravná opatření ve spolupráci s vlastníkem prioritního prostoru.".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89F3C2F" wp14:editId="60E8CA67">
            <wp:extent cx="472440" cy="41275"/>
            <wp:effectExtent l="0" t="0" r="0" b="0"/>
            <wp:docPr id="1578233959" name="Obrázek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29. V § 4 odst. 1 písm. a) se číslo "9" nahrazuje číslem "8".</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FD4A9B7" wp14:editId="7C56107F">
            <wp:extent cx="472440" cy="41275"/>
            <wp:effectExtent l="0" t="0" r="0" b="0"/>
            <wp:docPr id="1953314761" name="Obráze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30. V § 4 se na konci odstavce 1 doplňuje závěrečná část ustanovení, která včetně poznámky pod čarou č. 107 zní: "Držitelé osvědčení o akreditaci</w:t>
      </w:r>
      <w:r w:rsidRPr="00C701E9">
        <w:rPr>
          <w:rFonts w:ascii="Times New Roman" w:eastAsia="Times New Roman" w:hAnsi="Times New Roman" w:cs="Times New Roman"/>
          <w:color w:val="000000"/>
          <w:sz w:val="22"/>
          <w:szCs w:val="22"/>
          <w:vertAlign w:val="superscript"/>
          <w:lang w:eastAsia="cs-CZ"/>
        </w:rPr>
        <w:t>4a)</w:t>
      </w:r>
      <w:r w:rsidRPr="00C701E9">
        <w:rPr>
          <w:rFonts w:ascii="Times New Roman" w:eastAsia="Times New Roman" w:hAnsi="Times New Roman" w:cs="Times New Roman"/>
          <w:color w:val="000000"/>
          <w:sz w:val="22"/>
          <w:szCs w:val="22"/>
          <w:lang w:eastAsia="cs-CZ"/>
        </w:rPr>
        <w:t>, držitelé osvědčení o správné činnosti laboratoře</w:t>
      </w:r>
      <w:r w:rsidRPr="00C701E9">
        <w:rPr>
          <w:rFonts w:ascii="Times New Roman" w:eastAsia="Times New Roman" w:hAnsi="Times New Roman" w:cs="Times New Roman"/>
          <w:color w:val="000000"/>
          <w:sz w:val="22"/>
          <w:szCs w:val="22"/>
          <w:vertAlign w:val="superscript"/>
          <w:lang w:eastAsia="cs-CZ"/>
        </w:rPr>
        <w:t>4c)</w:t>
      </w:r>
      <w:r w:rsidRPr="00C701E9">
        <w:rPr>
          <w:rFonts w:ascii="Times New Roman" w:eastAsia="Times New Roman" w:hAnsi="Times New Roman" w:cs="Times New Roman"/>
          <w:color w:val="000000"/>
          <w:sz w:val="22"/>
          <w:szCs w:val="22"/>
          <w:lang w:eastAsia="cs-CZ"/>
        </w:rPr>
        <w:t> a držitelé autorizace podle § 83c, kteří jsou oprávněni provádět odběr vzorků pitné vody a jejich laboratorní kontrolu, zda má voda jakost pitné vody, jsou v případě stanovení ukazatelů uvedených v prováděcím právním předpisu prostřednictvím jiné osoby povinni tuto subdodávku provádět pouze prostřednictvím držitelů osvědčení o akreditaci</w:t>
      </w:r>
      <w:r w:rsidRPr="00C701E9">
        <w:rPr>
          <w:rFonts w:ascii="Times New Roman" w:eastAsia="Times New Roman" w:hAnsi="Times New Roman" w:cs="Times New Roman"/>
          <w:color w:val="000000"/>
          <w:sz w:val="22"/>
          <w:szCs w:val="22"/>
          <w:vertAlign w:val="superscript"/>
          <w:lang w:eastAsia="cs-CZ"/>
        </w:rPr>
        <w:t>4a)</w:t>
      </w:r>
      <w:r w:rsidRPr="00C701E9">
        <w:rPr>
          <w:rFonts w:ascii="Times New Roman" w:eastAsia="Times New Roman" w:hAnsi="Times New Roman" w:cs="Times New Roman"/>
          <w:color w:val="000000"/>
          <w:sz w:val="22"/>
          <w:szCs w:val="22"/>
          <w:lang w:eastAsia="cs-CZ"/>
        </w:rPr>
        <w:t>, držitelů osvědčení o správné činnosti laboratoře</w:t>
      </w:r>
      <w:r w:rsidRPr="00C701E9">
        <w:rPr>
          <w:rFonts w:ascii="Times New Roman" w:eastAsia="Times New Roman" w:hAnsi="Times New Roman" w:cs="Times New Roman"/>
          <w:color w:val="000000"/>
          <w:sz w:val="22"/>
          <w:szCs w:val="22"/>
          <w:vertAlign w:val="superscript"/>
          <w:lang w:eastAsia="cs-CZ"/>
        </w:rPr>
        <w:t>4c)</w:t>
      </w:r>
      <w:r w:rsidRPr="00C701E9">
        <w:rPr>
          <w:rFonts w:ascii="Times New Roman" w:eastAsia="Times New Roman" w:hAnsi="Times New Roman" w:cs="Times New Roman"/>
          <w:color w:val="000000"/>
          <w:sz w:val="22"/>
          <w:szCs w:val="22"/>
          <w:lang w:eastAsia="cs-CZ"/>
        </w:rPr>
        <w:t xml:space="preserve"> nebo držitelů autorizace podle § 83c. Pro stanovení ukazatelů neuvedených v </w:t>
      </w:r>
      <w:r w:rsidRPr="00C701E9">
        <w:rPr>
          <w:rFonts w:ascii="Times New Roman" w:eastAsia="Times New Roman" w:hAnsi="Times New Roman" w:cs="Times New Roman"/>
          <w:color w:val="000000"/>
          <w:sz w:val="22"/>
          <w:szCs w:val="22"/>
          <w:lang w:eastAsia="cs-CZ"/>
        </w:rPr>
        <w:lastRenderedPageBreak/>
        <w:t>prováděcím právním předpisu lze použít i metody, které nejsou zahrnuty v rozsahu akreditace, pokud jsou validované</w:t>
      </w:r>
      <w:r w:rsidRPr="00C701E9">
        <w:rPr>
          <w:rFonts w:ascii="Times New Roman" w:eastAsia="Times New Roman" w:hAnsi="Times New Roman" w:cs="Times New Roman"/>
          <w:color w:val="000000"/>
          <w:sz w:val="22"/>
          <w:szCs w:val="22"/>
          <w:vertAlign w:val="superscript"/>
          <w:lang w:eastAsia="cs-CZ"/>
        </w:rPr>
        <w:t>107)</w:t>
      </w:r>
      <w:r w:rsidRPr="00C701E9">
        <w:rPr>
          <w:rFonts w:ascii="Times New Roman" w:eastAsia="Times New Roman" w:hAnsi="Times New Roman" w:cs="Times New Roman"/>
          <w:color w:val="000000"/>
          <w:sz w:val="22"/>
          <w:szCs w:val="22"/>
          <w:lang w:eastAsia="cs-CZ"/>
        </w:rPr>
        <w:t>.</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______________________________________</w:t>
      </w:r>
      <w:r w:rsidRPr="00C701E9">
        <w:rPr>
          <w:rFonts w:ascii="Times New Roman" w:eastAsia="Times New Roman" w:hAnsi="Times New Roman" w:cs="Times New Roman"/>
          <w:color w:val="000000"/>
          <w:sz w:val="22"/>
          <w:szCs w:val="22"/>
          <w:lang w:eastAsia="cs-CZ"/>
        </w:rPr>
        <w:br/>
      </w:r>
    </w:p>
    <w:p w14:paraId="3637123F"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107)</w:t>
      </w:r>
    </w:p>
    <w:p w14:paraId="79C3CA88"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ČSN EN ISO/IEC 17025 Posuzování shody - Všeobecné požadavky na způsobilost zkušebních a kalibračních laboratoří v akreditačním systému České republiky.".</w:t>
      </w:r>
    </w:p>
    <w:p w14:paraId="673DC6D4" w14:textId="722F90D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C7FDF19" wp14:editId="5FAC5B18">
            <wp:extent cx="472440" cy="41275"/>
            <wp:effectExtent l="0" t="0" r="0" b="0"/>
            <wp:docPr id="1246590812" name="Obrázek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31. V § 4 odst. 3 se za slovo "posouzení" vkládají slova "a řízení".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09E813E" wp14:editId="4EEC95C4">
            <wp:extent cx="472440" cy="41275"/>
            <wp:effectExtent l="0" t="0" r="0" b="0"/>
            <wp:docPr id="2052098387" name="Obrázek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32. V § 4 odst. 3 písm. b) bodě 1 se za slova "v předmětném ukazateli" vkládají slova "; místo a četnost odběru vzorků se určí ve vztahu k původu ukazatele a k proměnlivosti jeho koncentrace a jejímu dlouhodobému trendu".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BD12C73" wp14:editId="1A2D6737">
            <wp:extent cx="472440" cy="41275"/>
            <wp:effectExtent l="0" t="0" r="0" b="0"/>
            <wp:docPr id="687132094" name="Obrázek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33. V § 4 odstavec 5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2A2F43E" wp14:editId="787122ED">
            <wp:extent cx="472440" cy="41275"/>
            <wp:effectExtent l="0" t="0" r="0" b="0"/>
            <wp:docPr id="1793118025" name="Obráze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 Existuje-li u dané zásobované oblasti podezření na výskyt látky nebo mikroorganismu neuvedených v prováděcím právním předpisu, osoba uvedená v § 3 odst. 2 neprodleně zjistí koncentraci nebo množství této látky nebo mikroorganismu a oznámí tuto skutečnost příslušnému orgánu ochrany veřejného zdraví. Podnikající fyzická osoba v oznámení uvede jméno, popřípadě jména, a příjmení, popřípadě dodatek odlišující osobu podnikatele nebo druh podnikání vztahující se k této osobě nebo jí provozovanému druhu podnikání, identifikační číslo osoby a adresu zapsanou v obchodním rejstříku nebo jiné zákonem upravené evidenci jako místo podnikání, popřípadě jinou adresu pro doručování. Právnická osoba v oznámení uvede svůj název nebo obchodní firmu, identifikační číslo osoby nebo obdobný údaj a adresu sídla, popřípadě jinou adresu pro doručování. Tyto osoby v oznámení dále uvedou zásobovanou oblast, množství dodávané vody za den, počet zásobovaných obyvatel, odběrové místo, na kterém byla látka nebo mikroorganismus zjištěn, látku nebo mikroorganismus, jichž se oznámení týká, výsledky všech provedených rozborů, původ látky nebo mikroorganismu, pokud je znám, a plán nápravných opatření. Osoba uvedená v § 3 odst. 2, která zjistí u ukazatele se směrnou hodnotou stanovenou prováděcím právním předpisem překročení této směrné hodnoty, oznámí tuto skutečnost příslušnému orgánu ochrany veřejného zdraví; věty druhá až čtvrtá se použijí obdobně. Orgán ochrany veřejného zdraví určí hygienický limit jako nejvyšší mezní hodnotu nebo mezní hodnotu pro výskyt takové látky nebo mikroorganismu, jsou-li ve vodě obsaženy v koncentraci nebo množství, které neohrožuje veřejné zdraví. Osoba uvedená v § 3 odst. 2 je povinna kontrolovat dodržení hygienického limitu v četnosti stanovené prováděcím právním předpisem pro výskyt ostatních ukazatelů pitné vody, neurčí-li příslušný orgán ochrany veřejného zdraví postupem podle věty šesté jinak.".</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080DEC3" wp14:editId="18676DCB">
            <wp:extent cx="472440" cy="41275"/>
            <wp:effectExtent l="0" t="0" r="0" b="0"/>
            <wp:docPr id="116237960" name="Obrázek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34. V § 4 odst. 7 se za slovo "posouzení" vkládají slova "a řízení".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AEEE2F1" wp14:editId="1F662A6E">
            <wp:extent cx="472440" cy="41275"/>
            <wp:effectExtent l="0" t="0" r="0" b="0"/>
            <wp:docPr id="185350320" name="Obrázek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35. V § 4 se na konci odstavce 8 doplňují věty "Před vydáním povolení orgán ochrany veřejného zdraví předloží informace o prokázání rovnocennosti metody Evropské komisi. Způsob prokázání rovnocennosti metod stanoví prováděcí právní předpis.".</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984F404" wp14:editId="6FD37CF7">
            <wp:extent cx="472440" cy="41275"/>
            <wp:effectExtent l="0" t="0" r="0" b="0"/>
            <wp:docPr id="510028408" name="Obráze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36. V nadpisu § 5 se za slovo "Výrobky" vkládají slova "a materiály".</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C922DB2" wp14:editId="342FDC43">
            <wp:extent cx="472440" cy="41275"/>
            <wp:effectExtent l="0" t="0" r="0" b="0"/>
            <wp:docPr id="504476610" name="Obrázek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37. V § 5 odstavce 1 a 2 znějí: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EEFE33F" wp14:editId="264E48D0">
            <wp:extent cx="472440" cy="41275"/>
            <wp:effectExtent l="0" t="0" r="0" b="0"/>
            <wp:docPr id="1474039830" name="Obrázek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 Výrobce nebo dovozce výrobku nebo materiálu určeného k přímému styku s pitnou, užitkovou, teplou nebo surovou vodou</w:t>
      </w:r>
      <w:r w:rsidRPr="00C701E9">
        <w:rPr>
          <w:rFonts w:ascii="Times New Roman" w:eastAsia="Times New Roman" w:hAnsi="Times New Roman" w:cs="Times New Roman"/>
          <w:color w:val="000000"/>
          <w:sz w:val="22"/>
          <w:szCs w:val="22"/>
          <w:vertAlign w:val="superscript"/>
          <w:lang w:eastAsia="cs-CZ"/>
        </w:rPr>
        <w:t>6a)</w:t>
      </w:r>
      <w:r w:rsidRPr="00C701E9">
        <w:rPr>
          <w:rFonts w:ascii="Times New Roman" w:eastAsia="Times New Roman" w:hAnsi="Times New Roman" w:cs="Times New Roman"/>
          <w:color w:val="000000"/>
          <w:sz w:val="22"/>
          <w:szCs w:val="22"/>
          <w:lang w:eastAsia="cs-CZ"/>
        </w:rPr>
        <w:t> při jejich jímání, odběru, dopravě, úpravě, rozvodu, shromažďování, měření dodávky a dalších obdobných účelech sloužících k nakládání s těmito vodami (dále jen "výrobek nebo materiál přicházející do přímého styku s vodou") a výrobce nebo dovozce chemické látky nebo chemické směsi určené k úpravě vody na vodu pitnou, užitkovou nebo teplou jsou povinni zajistit, aby tyto výrobky nebo materiály a chemické látky nebo chemické směsi</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lastRenderedPageBreak/>
        <w:br/>
      </w:r>
    </w:p>
    <w:p w14:paraId="4801A3EF"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a)</w:t>
      </w:r>
    </w:p>
    <w:p w14:paraId="01FAD767"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neohrožovaly přímo nebo nepřímo lidské zdraví,</w:t>
      </w:r>
    </w:p>
    <w:p w14:paraId="0F263A27"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b)</w:t>
      </w:r>
    </w:p>
    <w:p w14:paraId="48919255"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neměly nepříznivý vliv na barvu, pach nebo chuť vody,</w:t>
      </w:r>
    </w:p>
    <w:p w14:paraId="13A79F26"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c)</w:t>
      </w:r>
    </w:p>
    <w:p w14:paraId="2091273C"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nepodporovaly růst mikroorganismů a</w:t>
      </w:r>
    </w:p>
    <w:p w14:paraId="7B9AE5A3"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d)</w:t>
      </w:r>
    </w:p>
    <w:p w14:paraId="00688AF1"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neznečišťovaly vodu v rozsahu větším, než je vzhledem k zamýšlenému účelu nezbytně nutné.</w:t>
      </w:r>
    </w:p>
    <w:p w14:paraId="45A6E23E" w14:textId="7E2A1EEE"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3EDE313" wp14:editId="77727CC9">
            <wp:extent cx="472440" cy="41275"/>
            <wp:effectExtent l="0" t="0" r="0" b="0"/>
            <wp:docPr id="89134137" name="Obráze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 Výrobce nebo dovozce výrobku nebo materiálu přicházejícího do přímého styku s vodou a výrobce nebo dovozce chemické látky nebo chemické směsi určené k úpravě vody na vodu pitnou, užitkovou nebo teplou jsou dále povinni zajistit, aby složení těchto výrobků, materiálů, chemických látek a chemických směsí a značení na obale, visačce, v průvodní dokumentaci nebo v návodu k použití odpovídalo hygienickým požadavkům stanoveným prováděcím právním předpisem. Výrobce nebo dovozce výrobku nebo materiálu přicházejícího do přímého styku s vodou jsou dále povinni zajistit, aby úprava povrchu výrobku nebo materiálu vyhovovala hygienickým požadavkům upraveným prováděcím právním předpisem.".</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82CF4B1" wp14:editId="64A5A159">
            <wp:extent cx="472440" cy="41275"/>
            <wp:effectExtent l="0" t="0" r="0" b="0"/>
            <wp:docPr id="2091948051"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38. V § 5 se za odstavec 2 vkládá nový odstavec 3, který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FB40B42" wp14:editId="5FDEEE67">
            <wp:extent cx="472440" cy="41275"/>
            <wp:effectExtent l="0" t="0" r="0" b="0"/>
            <wp:docPr id="628817546" name="Obráze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 Výrobce nebo dovozce výrobku nebo materiálu přicházejícího do přímého styku s vodou je povinen před jeho uvedením na trh zajistit u držitele osvědčení o akreditaci</w:t>
      </w:r>
      <w:r w:rsidRPr="00C701E9">
        <w:rPr>
          <w:rFonts w:ascii="Times New Roman" w:eastAsia="Times New Roman" w:hAnsi="Times New Roman" w:cs="Times New Roman"/>
          <w:color w:val="000000"/>
          <w:sz w:val="22"/>
          <w:szCs w:val="22"/>
          <w:vertAlign w:val="superscript"/>
          <w:lang w:eastAsia="cs-CZ"/>
        </w:rPr>
        <w:t>4a)</w:t>
      </w:r>
      <w:r w:rsidRPr="00C701E9">
        <w:rPr>
          <w:rFonts w:ascii="Times New Roman" w:eastAsia="Times New Roman" w:hAnsi="Times New Roman" w:cs="Times New Roman"/>
          <w:color w:val="000000"/>
          <w:sz w:val="22"/>
          <w:szCs w:val="22"/>
          <w:lang w:eastAsia="cs-CZ"/>
        </w:rPr>
        <w:t> nebo u držitele autorizace podle § 83c způsobem stanoveným prováděcím právním předpisem ověření, že nedojde k nežádoucímu ovlivnění pitné, užitkové nebo teplé vody; o ověření je povinen mít záznam. Způsob hodnocení tohoto ověření, formu a rozsah záznamu o ověření stanoví prováděcí právní předpis. Výrobky nebo materiály, které nesplňují požadavky stanovené ve větě první a v odstavcích 1 a 2, nesmí distributor</w:t>
      </w:r>
      <w:r w:rsidRPr="00C701E9">
        <w:rPr>
          <w:rFonts w:ascii="Times New Roman" w:eastAsia="Times New Roman" w:hAnsi="Times New Roman" w:cs="Times New Roman"/>
          <w:color w:val="000000"/>
          <w:sz w:val="22"/>
          <w:szCs w:val="22"/>
          <w:vertAlign w:val="superscript"/>
          <w:lang w:eastAsia="cs-CZ"/>
        </w:rPr>
        <w:t>4a)</w:t>
      </w:r>
      <w:r w:rsidRPr="00C701E9">
        <w:rPr>
          <w:rFonts w:ascii="Times New Roman" w:eastAsia="Times New Roman" w:hAnsi="Times New Roman" w:cs="Times New Roman"/>
          <w:color w:val="000000"/>
          <w:sz w:val="22"/>
          <w:szCs w:val="22"/>
          <w:lang w:eastAsia="cs-CZ"/>
        </w:rPr>
        <w:t> distribuovat.".</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Dosavadní odstavce 3 až 11 se označují jako odstavce 4 až 12.</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920BE77" wp14:editId="256646A8">
            <wp:extent cx="472440" cy="41275"/>
            <wp:effectExtent l="0" t="0" r="0" b="0"/>
            <wp:docPr id="1700199920"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39. V § 5 odst. 4 se za slova "musí výrobek" vkládají slova "nebo materiál" a za slova "takový výrobek" se vkládají slova "nebo materiál".</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837ACC2" wp14:editId="49107C22">
            <wp:extent cx="472440" cy="41275"/>
            <wp:effectExtent l="0" t="0" r="0" b="0"/>
            <wp:docPr id="2097853557" name="Obráze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40. V § 5 odst. 5 se za slovo "výrobku" vkládají slova "nebo materiálu".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AEB3391" wp14:editId="0C07995F">
            <wp:extent cx="472440" cy="41275"/>
            <wp:effectExtent l="0" t="0" r="0" b="0"/>
            <wp:docPr id="215428777" name="Obráze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41. V § 5 odst. 6 písm. a) se za slovo "výrobky" vkládají slova "nebo materiály".</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C261826" wp14:editId="64BCD0D0">
            <wp:extent cx="472440" cy="41275"/>
            <wp:effectExtent l="0" t="0" r="0" b="0"/>
            <wp:docPr id="1600436552"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42. V § 5 odst. 7 se číslo "5" nahrazuje číslem "6", za slova "typu výrobku" se vkládají slova "nebo materiálu", za slova "způsobu použití výrobku" se vkládají slova "nebo materiálu", za slova "zda výrobek" se vkládají slova "nebo materiál" a za slova "k použití výrobku," se vkládá slovo "materiálu,".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C790E72" wp14:editId="64AE2C7D">
            <wp:extent cx="472440" cy="41275"/>
            <wp:effectExtent l="0" t="0" r="0" b="0"/>
            <wp:docPr id="1225438976" name="Obráze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43. V § 5 odst. 8, 9 a 11 se číslo "5" nahrazuje číslem "6".</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B2BFE6F" wp14:editId="45312A55">
            <wp:extent cx="472440" cy="41275"/>
            <wp:effectExtent l="0" t="0" r="0" b="0"/>
            <wp:docPr id="936071845"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44. V § 5 odst. 12 se za slovo "výrobky" vkládají slova "a materiály", číslo "3" se nahrazuje číslem "4" a číslo "7" se nahrazuje číslem "8".</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1CCCC0E" wp14:editId="64DCF073">
            <wp:extent cx="472440" cy="41275"/>
            <wp:effectExtent l="0" t="0" r="0" b="0"/>
            <wp:docPr id="1286039919" name="Obráze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45. V § 11 odst. 1 písm. b) se slova "při kontrole zdravotních průkazů fyzických osob uvedených v § 10 odst. 3,"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lastRenderedPageBreak/>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8BD05DC" wp14:editId="17140FE7">
            <wp:extent cx="472440" cy="41275"/>
            <wp:effectExtent l="0" t="0" r="0" b="0"/>
            <wp:docPr id="310460494" name="Obrázek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46. V § 19 odst. 2 větě první se slova "zdravotní průkaz a"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6969B6C" wp14:editId="03CA9C29">
            <wp:extent cx="472440" cy="41275"/>
            <wp:effectExtent l="0" t="0" r="0" b="0"/>
            <wp:docPr id="1662066702" name="Obrázek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47. V § 19 odst. 2 se věty "Zdravotní průkaz před zahájením činnosti podle věty první vydává registrující poskytovatel zdravotních služeb v oboru všeobecné praktické lékařství nebo v oboru praktický lékař pro děti a dorost nebo poskytovatel pracovnělékařských služeb. Vydání zdravotního průkazu nenahrazuje vstupní lékařskou preventivní prohlídku."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AD53130" wp14:editId="10D6F395">
            <wp:extent cx="472440" cy="41275"/>
            <wp:effectExtent l="0" t="0" r="0" b="0"/>
            <wp:docPr id="1864706266"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48. V § 20 se písmeno c)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Dosavadní písmeno d) se označuje jako písmeno c).</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FCCC5B2" wp14:editId="54E9F9B8">
            <wp:extent cx="472440" cy="41275"/>
            <wp:effectExtent l="0" t="0" r="0" b="0"/>
            <wp:docPr id="1425169624" name="Obráze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49. V § 21 odst. 1 písm. b) se text "§ 20 písm. d)" nahrazuje textem "§ 20 písm. c)".</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DC90D89" wp14:editId="1E52C412">
            <wp:extent cx="472440" cy="41275"/>
            <wp:effectExtent l="0" t="0" r="0" b="0"/>
            <wp:docPr id="1121383330"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50. V § 25 písmeno c)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2E424230"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"c)</w:t>
      </w:r>
    </w:p>
    <w:p w14:paraId="3EF1EF3F"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výrobky pro užívání dětmi ve věku do 3 let, s výjimkou výrobků uvedených v písmenech a) a b), hraček a potravin.".</w:t>
      </w:r>
    </w:p>
    <w:p w14:paraId="62742C7C" w14:textId="560DB57E"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51932BD" wp14:editId="7D48345C">
            <wp:extent cx="472440" cy="41275"/>
            <wp:effectExtent l="0" t="0" r="0" b="0"/>
            <wp:docPr id="423525200"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51. V § 26 odst. 1 úvodní části ustanovení se slova "§ 25 odst. 1 písm. a) a c)" nahrazují slovy "§ 25 písm. a) a c)".</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2BC3AC6" wp14:editId="00961DE0">
            <wp:extent cx="472440" cy="41275"/>
            <wp:effectExtent l="0" t="0" r="0" b="0"/>
            <wp:docPr id="1036626090" name="Obrázek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52. V § 26 odst. 1 písm. b) se slovo "vyhovovaly" nahrazuje slovy "materiály a předměty uvedené v § 25 písm. a) vyhovovaly" a slova "výrobků a materiálů uvedených v § 25 písm. a) a c)" se nahrazují slovy "těchto materiálů a předmětů".</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A27AE06" wp14:editId="6EA36618">
            <wp:extent cx="472440" cy="41275"/>
            <wp:effectExtent l="0" t="0" r="0" b="0"/>
            <wp:docPr id="2132273711" name="Obráze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53. V § 26 odst. 1 písmeno d)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1DDB80C4"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"d)</w:t>
      </w:r>
    </w:p>
    <w:p w14:paraId="08E7B261"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materiály a předměty uvedené v § 25 písm. a) byly s ohledem na svou povahu a způsob použití značeny a vybaveny písemným prohlášením a návodem k použití, a to v rozsahu a s náležitostmi stanovenými prováděcím právním předpisem, popřípadě vybaveny návodem k obsluze a čištění; ve značení těchto materiálů a předmětů musí být uvedeny i údaje stanovené prováděcím právním předpisem, a to způsobem, který tento předpis stanoví.".</w:t>
      </w:r>
    </w:p>
    <w:p w14:paraId="3BB2D82E" w14:textId="112FCEAE"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F4BEBD3" wp14:editId="09A81B66">
            <wp:extent cx="472440" cy="41275"/>
            <wp:effectExtent l="0" t="0" r="0" b="0"/>
            <wp:docPr id="1603937269" name="Obráze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54. V § 26 odst. 2 úvodní části ustanovení se slova "v § 25 písm. a) a c)" nahrazují slovy "v § 25 písm. a)".</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EA30114" wp14:editId="64952DF1">
            <wp:extent cx="472440" cy="41275"/>
            <wp:effectExtent l="0" t="0" r="0" b="0"/>
            <wp:docPr id="1278976993"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55. V § 26 odst. 3 se věta první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E6D26D1" wp14:editId="20694ECB">
            <wp:extent cx="472440" cy="41275"/>
            <wp:effectExtent l="0" t="0" r="0" b="0"/>
            <wp:docPr id="2010202398"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56. V § 31 odstavec 1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C7715DC" wp14:editId="57C47C3E">
            <wp:extent cx="472440" cy="41275"/>
            <wp:effectExtent l="0" t="0" r="0" b="0"/>
            <wp:docPr id="2080309680" name="Obráze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 xml:space="preserve">"(1) Pokud při používání, popřípadě provozu zdroje hluku nebo vibrací, s výjimkou hluku z leteckého provozu, nelze z vážných důvodů zajistit nepřekračování hygienických limitů podle § 30 odst. 1, může osoba požádat příslušný orgán ochrany veřejného zdraví o povolení mírnějšího hygienického limitu, než stanoví prováděcí právní předpis. Orgán ochrany veřejného zdraví v řízení o vydání povolení zejména posoudí, zda osoba doložila, že hluk nebo vibrace se omezí na rozumně dosažitelnou míru. Rozumně dosažitelnou mírou se rozumí poměr mezi náklady na protihluková nebo antivibrační opatření a jejich přínosem ke snížení škodlivých účinků hluku nebo vibrací, který je stanovený i s ohledem na počet fyzických osob exponovaných nadlimitnímu hluku nebo vibracím. Správní úřad, který povolení vydal, jej může za nedodržení stanovených podmínek odejmout. Toto povolení se nevydá, pokud je jeho vydání nahrazeno postupem v řízení o vydání integrovaného povolení podle zákona o integrované prevenci. Povolení mírnějšího hygienického limitu je </w:t>
      </w:r>
      <w:r w:rsidRPr="00C701E9">
        <w:rPr>
          <w:rFonts w:ascii="Times New Roman" w:eastAsia="Times New Roman" w:hAnsi="Times New Roman" w:cs="Times New Roman"/>
          <w:color w:val="000000"/>
          <w:sz w:val="22"/>
          <w:szCs w:val="22"/>
          <w:lang w:eastAsia="cs-CZ"/>
        </w:rPr>
        <w:lastRenderedPageBreak/>
        <w:t>elektronicky evidováno prostřednictvím informačního systému Ministerstva zdravotnictví.".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F8E9587" wp14:editId="6870BE6C">
            <wp:extent cx="472440" cy="41275"/>
            <wp:effectExtent l="0" t="0" r="0" b="0"/>
            <wp:docPr id="802142699" name="Obráze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57. V § 31 se za odstavec 1 vkládá nový odstavec 2, který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C0B3895" wp14:editId="5CD4C2E2">
            <wp:extent cx="472440" cy="41275"/>
            <wp:effectExtent l="0" t="0" r="0" b="0"/>
            <wp:docPr id="1212905866"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 O zahájení řízení podle odstavce 1 místně příslušná krajská hygienická stanice informuje tímto řízením dotčené obecní úřady.".</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Dosavadní odstavce 2 až 4 se označují jako odstavce 3 až 5.</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5866C1F" wp14:editId="5CDD322F">
            <wp:extent cx="472440" cy="41275"/>
            <wp:effectExtent l="0" t="0" r="0" b="0"/>
            <wp:docPr id="79040470"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58. V § 31 odst. 3 se slova "a doby trvání povolení"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0EE9962" wp14:editId="141F2EC5">
            <wp:extent cx="472440" cy="41275"/>
            <wp:effectExtent l="0" t="0" r="0" b="0"/>
            <wp:docPr id="1889362937"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59. V § 47a odst. 1 se slova "v oboru všeobecné praktické lékařství" nahrazují slovy "v oborech všeobecné praktické lékařství nebo hygiena a epidemiologie".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C7F2050" wp14:editId="05C0D9D9">
            <wp:extent cx="472440" cy="41275"/>
            <wp:effectExtent l="0" t="0" r="0" b="0"/>
            <wp:docPr id="259866948"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60. V § 47a odst. 2 se slova "nebo všeobecné praktické lékařství" nahrazují slovy ", všeobecné praktické lékařství nebo hygiena a epidemiologie".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407837D" wp14:editId="14F79982">
            <wp:extent cx="472440" cy="41275"/>
            <wp:effectExtent l="0" t="0" r="0" b="0"/>
            <wp:docPr id="1961440546"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61. V § 53 se odstavec 2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Dosavadní odstavce 3 a 4 se označují jako odstavce 2 a 3.</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F4C37DC" wp14:editId="188146FB">
            <wp:extent cx="472440" cy="41275"/>
            <wp:effectExtent l="0" t="0" r="0" b="0"/>
            <wp:docPr id="1530126271"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62. V § 53 odst. 3 se číslo "3" nahrazuje číslem "2".</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A07F0E0" wp14:editId="082C574E">
            <wp:extent cx="472440" cy="41275"/>
            <wp:effectExtent l="0" t="0" r="0" b="0"/>
            <wp:docPr id="1541118738"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63. V § 80 odst. 1 písm. e) se slova "28. února kalendářního roku" nahrazují slovy "31. prosince kalendářního roku předcházejícího roku, pro který má platit dané antigenní složení".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DB0A840" wp14:editId="4EE8A4A0">
            <wp:extent cx="472440" cy="41275"/>
            <wp:effectExtent l="0" t="0" r="0" b="0"/>
            <wp:docPr id="995900246"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64. V § 80 odst. 1 písm. f) se text "§ 5 odst. 5" nahrazuje textem "§ 5 odst. 6" a slova "je oprávněno povolit prodloužení mírnějšího hygienického limitu podle § 3a odst. 3;" a text "§ 3a odst. 4," se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D338825" wp14:editId="7B1BE67A">
            <wp:extent cx="472440" cy="41275"/>
            <wp:effectExtent l="0" t="0" r="0" b="0"/>
            <wp:docPr id="1857824121"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65. Za § 81b se vkládá nový § 81ba, který včetně nadpisu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571C253E"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 81ba</w:t>
      </w:r>
    </w:p>
    <w:p w14:paraId="6DCD8EC4"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p>
    <w:p w14:paraId="01EAEDD8"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Ministerstvo zemědělství</w:t>
      </w:r>
    </w:p>
    <w:p w14:paraId="2CB315AB" w14:textId="39FED65B"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CFAFF09" wp14:editId="7E55BB49">
            <wp:extent cx="472440" cy="41275"/>
            <wp:effectExtent l="0" t="0" r="0" b="0"/>
            <wp:docPr id="2142117835"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Ministerstvo zemědělství poskytuje Ministerstvu zdravotnictví informace potřebné pro splnění povinnosti podle § 3b odst. 2 písm. c).".</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416BF09" wp14:editId="3278001A">
            <wp:extent cx="472440" cy="41275"/>
            <wp:effectExtent l="0" t="0" r="0" b="0"/>
            <wp:docPr id="1471918575"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66. V § 82 se na konci odstavce 2 tečka nahrazuje čárkou a doplňuje se písmeno z), které včetně poznámky pod čarou č. 108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6D52FC50"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"z)</w:t>
      </w:r>
    </w:p>
    <w:p w14:paraId="23A68CF0"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posuzovat nové recyklační technologie produkující materiály a předměty z recyklovaných plastů a plnit povinnosti podle přímo použitelného předpisu Evropské unie na úseku materiálů a předmětů z recyklovaných plastů určených pro styk s potravinami</w:t>
      </w:r>
      <w:r w:rsidRPr="00C701E9">
        <w:rPr>
          <w:rFonts w:ascii="Times New Roman" w:eastAsia="Times New Roman" w:hAnsi="Times New Roman" w:cs="Times New Roman"/>
          <w:color w:val="000000"/>
          <w:sz w:val="22"/>
          <w:szCs w:val="22"/>
          <w:vertAlign w:val="superscript"/>
          <w:lang w:eastAsia="cs-CZ"/>
        </w:rPr>
        <w:t>108)</w:t>
      </w:r>
      <w:r w:rsidRPr="00C701E9">
        <w:rPr>
          <w:rFonts w:ascii="Times New Roman" w:eastAsia="Times New Roman" w:hAnsi="Times New Roman" w:cs="Times New Roman"/>
          <w:color w:val="000000"/>
          <w:sz w:val="22"/>
          <w:szCs w:val="22"/>
          <w:lang w:eastAsia="cs-CZ"/>
        </w:rPr>
        <w:t>.</w:t>
      </w:r>
    </w:p>
    <w:p w14:paraId="4779A10A"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______________________________________</w:t>
      </w:r>
      <w:r w:rsidRPr="00C701E9">
        <w:rPr>
          <w:rFonts w:ascii="Times New Roman" w:eastAsia="Times New Roman" w:hAnsi="Times New Roman" w:cs="Times New Roman"/>
          <w:color w:val="000000"/>
          <w:sz w:val="22"/>
          <w:szCs w:val="22"/>
          <w:lang w:eastAsia="cs-CZ"/>
        </w:rPr>
        <w:br/>
      </w:r>
    </w:p>
    <w:p w14:paraId="2023CBE9"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108)</w:t>
      </w:r>
    </w:p>
    <w:p w14:paraId="185263DE"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Nařízení Komise (EU) 2022/1616.".</w:t>
      </w:r>
    </w:p>
    <w:p w14:paraId="2BCDF44C" w14:textId="04AD10B2"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lastRenderedPageBreak/>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7AB69AC" wp14:editId="506D1AE1">
            <wp:extent cx="472440" cy="41275"/>
            <wp:effectExtent l="0" t="0" r="0" b="0"/>
            <wp:docPr id="40173770"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67. V § 83a odst. 1 písm. d) se číslo "2" nahrazuje číslem "3".</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601EE8A" wp14:editId="456E5404">
            <wp:extent cx="472440" cy="41275"/>
            <wp:effectExtent l="0" t="0" r="0" b="0"/>
            <wp:docPr id="1022985908"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68. V § 84 odst. 1 písmeno j)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1721C760"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"j)</w:t>
      </w:r>
    </w:p>
    <w:p w14:paraId="05EA7775"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mohou nařídit úpravu provozního řádu podle § 3c odst. 1, § 3d odst. 3 a 4, § 6c odst. 1 písm. f), § 7 odst. 2, § 13 odst. 2, § 15 odst. 2, § 21 odst. 3 a § 21a nebo posouzení a řízení rizik systému zásobování vodou podle § 3c odst. 1 písm. f) a posouzení a řízení rizik vnitřního vodovodu a přípojky podle § 3d odst. 5, pokud podmínky v nich uvedené nevedou k ochraně veřejného zdraví, a uložit odstranění zjištěných závad v dodržování provozního řádu,".</w:t>
      </w:r>
    </w:p>
    <w:p w14:paraId="0EF58538" w14:textId="037E659D"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328CBC6" wp14:editId="2203B689">
            <wp:extent cx="472440" cy="41275"/>
            <wp:effectExtent l="0" t="0" r="0" b="0"/>
            <wp:docPr id="131554258"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69. V § 84 odst. 1 písm. l) se slova "§ 5 odst. 5 až 9" nahrazují slovy "§ 5 odst. 6 až 10".</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F1E21C8" wp14:editId="0634E764">
            <wp:extent cx="472440" cy="41275"/>
            <wp:effectExtent l="0" t="0" r="0" b="0"/>
            <wp:docPr id="1416545086"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70. V § 92a odst. 2 písm. a) se číslo "1" nahrazuje číslem "2" a text "§ 5 odst. 5" se nahrazuje textem "§ 5 odst. 6".</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202A7A2" wp14:editId="3DA63C35">
            <wp:extent cx="472440" cy="41275"/>
            <wp:effectExtent l="0" t="0" r="0" b="0"/>
            <wp:docPr id="2094097984"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71. V § 92a odst. 2 písm. b) se číslo "1" nahrazuje číslem "2".</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AE5D19D" wp14:editId="4C8B3111">
            <wp:extent cx="472440" cy="41275"/>
            <wp:effectExtent l="0" t="0" r="0" b="0"/>
            <wp:docPr id="13365969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72. V § 92a odst. 2 písm. c) se číslo "3" nahrazuje číslem "4".</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DA72CC1" wp14:editId="3B2B86E8">
            <wp:extent cx="472440" cy="41275"/>
            <wp:effectExtent l="0" t="0" r="0" b="0"/>
            <wp:docPr id="1104648134"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73. V § 92a odstavec 5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16CD536" wp14:editId="786AD016">
            <wp:extent cx="472440" cy="41275"/>
            <wp:effectExtent l="0" t="0" r="0" b="0"/>
            <wp:docPr id="231226137"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 Výrobce, dovozce nebo distributor předmětu běžného užívání uvedeného v § 25 písm. c) se dopustí přestupku tím, že v rozporu s § 26 odst. 1 nebo 3 uvede na trh nebo distribuuje výrobek, který není bezpečný.". </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73C3E14" wp14:editId="26C45DA2">
            <wp:extent cx="472440" cy="41275"/>
            <wp:effectExtent l="0" t="0" r="0" b="0"/>
            <wp:docPr id="1848812067"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74. V § 92a odst. 6 písm. a) se číslo "1" nahrazuje číslem "2" a text "§ 5 odst. 5" se nahrazuje textem "§ 5 odst. 6".</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D264759" wp14:editId="62FC57D7">
            <wp:extent cx="472440" cy="41275"/>
            <wp:effectExtent l="0" t="0" r="0" b="0"/>
            <wp:docPr id="174721871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75. V § 92a odst. 6 písm. b) se číslo "3" nahrazuje číslem "4".</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08C297A" wp14:editId="1A50E127">
            <wp:extent cx="472440" cy="41275"/>
            <wp:effectExtent l="0" t="0" r="0" b="0"/>
            <wp:docPr id="713849198"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76. V § 92a odst. 9 se číslo "2" nahrazuje číslem "3".</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C2008CE" wp14:editId="35B2F1F1">
            <wp:extent cx="472440" cy="41275"/>
            <wp:effectExtent l="0" t="0" r="0" b="0"/>
            <wp:docPr id="1415064064"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77. V § 92a se za odstavec 13 vkládá nový odstavec 14, který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3FEBEB8" wp14:editId="42B4056F">
            <wp:extent cx="472440" cy="41275"/>
            <wp:effectExtent l="0" t="0" r="0" b="0"/>
            <wp:docPr id="110996929"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"(14) Právnická nebo podnikající fyzická osoba zapojená do recyklačního programu se dopustí přestupku tím, že nesplní povinnosti podle přímo použitelného předpisu Evropské unie na úseku materiálů a předmětů z recyklovaných plastů určených pro styk s potravinami</w:t>
      </w:r>
      <w:r w:rsidRPr="00C701E9">
        <w:rPr>
          <w:rFonts w:ascii="Times New Roman" w:eastAsia="Times New Roman" w:hAnsi="Times New Roman" w:cs="Times New Roman"/>
          <w:color w:val="000000"/>
          <w:sz w:val="22"/>
          <w:szCs w:val="22"/>
          <w:vertAlign w:val="superscript"/>
          <w:lang w:eastAsia="cs-CZ"/>
        </w:rPr>
        <w:t>108)</w:t>
      </w:r>
      <w:r w:rsidRPr="00C701E9">
        <w:rPr>
          <w:rFonts w:ascii="Times New Roman" w:eastAsia="Times New Roman" w:hAnsi="Times New Roman" w:cs="Times New Roman"/>
          <w:color w:val="000000"/>
          <w:sz w:val="22"/>
          <w:szCs w:val="22"/>
          <w:lang w:eastAsia="cs-CZ"/>
        </w:rPr>
        <w:t>.".</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t>Dosavadní odstavec 14 se označuje jako odstavec 15.</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EE78AA8" wp14:editId="0F1EEB9E">
            <wp:extent cx="472440" cy="41275"/>
            <wp:effectExtent l="0" t="0" r="0" b="0"/>
            <wp:docPr id="296821002"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78. V § 92a odst. 15 písm. a) se slova "odstavce 5 písm. a)" nahrazují slovy "odstavce 5".</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3BF4BDD" wp14:editId="06E4538C">
            <wp:extent cx="472440" cy="41275"/>
            <wp:effectExtent l="0" t="0" r="0" b="0"/>
            <wp:docPr id="2016983951"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79. V § 92a odst. 15 písm. a) se slova "odstavce 10 písm. c) nebo" nahrazují slovy "odstavce 10 písm. c)," a na konci písmena a) se doplňují slova "nebo odstavce 14".</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CCE2871" wp14:editId="2D187FA2">
            <wp:extent cx="472440" cy="41275"/>
            <wp:effectExtent l="0" t="0" r="0" b="0"/>
            <wp:docPr id="1232145788"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80. V § 92a odst. 15 písm. d) se slova "odstavce 5 písm. b),"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BF231A5" wp14:editId="77CBB7F6">
            <wp:extent cx="472440" cy="41275"/>
            <wp:effectExtent l="0" t="0" r="0" b="0"/>
            <wp:docPr id="2027731163"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81. V § 92b odst. 1 písm. b) se číslo "7" nahrazuje číslem "6".</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567626F" wp14:editId="197D5B38">
            <wp:extent cx="472440" cy="41275"/>
            <wp:effectExtent l="0" t="0" r="0" b="0"/>
            <wp:docPr id="1072397346"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82. V § 92b odst. 1 písm. c) se číslo "6" nahrazuje číslem "5".</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A37E77B" wp14:editId="3F86568E">
            <wp:extent cx="472440" cy="41275"/>
            <wp:effectExtent l="0" t="0" r="0" b="0"/>
            <wp:docPr id="224657870"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83. V § 92b odst. 1 písm. d) se číslo "8" nahrazuje číslem "9".</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lastRenderedPageBreak/>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DB84B7F" wp14:editId="520BD930">
            <wp:extent cx="472440" cy="41275"/>
            <wp:effectExtent l="0" t="0" r="0" b="0"/>
            <wp:docPr id="975966963"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84. V § 92b odst. 1 písm. f) se číslo "8" nahrazuje číslem "7".</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23543F8" wp14:editId="08DB76F6">
            <wp:extent cx="472440" cy="41275"/>
            <wp:effectExtent l="0" t="0" r="0" b="0"/>
            <wp:docPr id="1465711079"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85. V § 92b odst. 1 písm. g) se slova "8 nebo 9" nahrazují slovy "7 nebo 8".</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07D4C3F" wp14:editId="420DB5E9">
            <wp:extent cx="472440" cy="41275"/>
            <wp:effectExtent l="0" t="0" r="0" b="0"/>
            <wp:docPr id="538817595"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86. V § 92b odst. 2 písm. b) se číslo "10" nahrazuje číslem "11".</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1E2EDD9" wp14:editId="4EBD4F42">
            <wp:extent cx="472440" cy="41275"/>
            <wp:effectExtent l="0" t="0" r="0" b="0"/>
            <wp:docPr id="442818734"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87. V § 92b odst. 4 se číslo "11" nahrazuje číslem "12".</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9CB531B" wp14:editId="0FB53570">
            <wp:extent cx="472440" cy="41275"/>
            <wp:effectExtent l="0" t="0" r="0" b="0"/>
            <wp:docPr id="501856763"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88. V § 92f odst. 5 se na konci písmene a) slovo ", nebo" nahrazuje tečkou, písmeno b) se zrušuje a zrušuje se označení písmene a).</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8401245" wp14:editId="12EEA856">
            <wp:extent cx="472440" cy="41275"/>
            <wp:effectExtent l="0" t="0" r="0" b="0"/>
            <wp:docPr id="44375390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89. V § 92g odst. 3 písm. a) se text "odst. 3" nahrazuje textem "odst. 4".</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D09A446" wp14:editId="116F87A1">
            <wp:extent cx="472440" cy="41275"/>
            <wp:effectExtent l="0" t="0" r="0" b="0"/>
            <wp:docPr id="676513050"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90. V § 92g odst. 3 písm. b) se text "odst. 4" nahrazuje textem "odst. 5". </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5F00F03" wp14:editId="1F31E303">
            <wp:extent cx="472440" cy="41275"/>
            <wp:effectExtent l="0" t="0" r="0" b="0"/>
            <wp:docPr id="1041045334"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91. V § 92h odst. 4 písm. p) se slova "má platný zdravotní průkaz nebo" zrušují.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57CAA0E" wp14:editId="1A3CE790">
            <wp:extent cx="472440" cy="41275"/>
            <wp:effectExtent l="0" t="0" r="0" b="0"/>
            <wp:docPr id="354745991"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92. V § 92k odst. 2 písm. a) se text "§ 53 odst. 4" nahrazuje textem "§ 53 odst. 3".</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A9484E6" wp14:editId="2424C1B5">
            <wp:extent cx="472440" cy="41275"/>
            <wp:effectExtent l="0" t="0" r="0" b="0"/>
            <wp:docPr id="506921894"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93. V § 92m odst. 1 písm. d) se slovo "nebo"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EBB2CAB" wp14:editId="24A535CD">
            <wp:extent cx="472440" cy="41275"/>
            <wp:effectExtent l="0" t="0" r="0" b="0"/>
            <wp:docPr id="59974731"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94. V § 92m se na konci odstavce 1 tečka nahrazuje čárkou a doplňují se písmena f) a g), která znějí: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7C047448"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"f)</w:t>
      </w:r>
    </w:p>
    <w:p w14:paraId="51EDDE2C"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vykonává činnost, k níž je třeba podle tohoto zákona vypracovat posouzení a řízení rizik vnitřního vodovodu a přípojky, bez takového posouzení a řízení rizik vnitřního vodovodu a přípojky oznámeného příslušnému orgánu ochrany veřejného zdraví, nebo</w:t>
      </w:r>
    </w:p>
    <w:p w14:paraId="2D712D1B"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g)</w:t>
      </w:r>
    </w:p>
    <w:p w14:paraId="69DC2698"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neprovede úpravu posouzení a řízení rizik vnitřního vodovodu a přípojky uloženou podle § 84 odst. 1 písm. j).".</w:t>
      </w:r>
    </w:p>
    <w:p w14:paraId="3DC1817E" w14:textId="5D330B89"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DAD700A" wp14:editId="188C6608">
            <wp:extent cx="472440" cy="41275"/>
            <wp:effectExtent l="0" t="0" r="0" b="0"/>
            <wp:docPr id="578216196"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95. V § 94 odst. 2 se text "§ 3c odst. 1," nahrazuje slovy "§ 3c odst. 6 a 7, § 3d odst. 3 a 4," a slova "§ 5 odst. 5 a 9" se nahrazují slovy "§ 5 odst. 6 a 10".</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1B01A43" wp14:editId="20DC4A96">
            <wp:extent cx="472440" cy="41275"/>
            <wp:effectExtent l="0" t="0" r="0" b="0"/>
            <wp:docPr id="551720563"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96. V § 94 odst. 3 se text "§ 53 odst. 3" nahrazuje textem "§ 53 odst. 2".</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BEC1BBC" wp14:editId="775780A5">
            <wp:extent cx="472440" cy="41275"/>
            <wp:effectExtent l="0" t="0" r="0" b="0"/>
            <wp:docPr id="109806710"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97. V § 99 se slova "§ 3a odst. 1 a 3" nahrazují textem "§ 3a odst. 1", za slova "§ 3c odst. 6 a 7," se vkládají slova "§ 3d odst. 3 a 4," a slova "§ 5 odst. 5 a 9" se nahrazují slovy "§ 5 odst. 6 a 10".</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BF0D943" wp14:editId="2E957AF9">
            <wp:extent cx="472440" cy="41275"/>
            <wp:effectExtent l="0" t="0" r="0" b="0"/>
            <wp:docPr id="100991580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98. § 107 se zrušuje.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1CBA147" wp14:editId="1CC6D7E2">
            <wp:extent cx="472440" cy="41275"/>
            <wp:effectExtent l="0" t="0" r="0" b="0"/>
            <wp:docPr id="1729421591"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99. V § 108 odstavec 1 zní: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6BF6F4A3" wp14:editId="6D51FC9C">
            <wp:extent cx="472440" cy="41275"/>
            <wp:effectExtent l="0" t="0" r="0" b="0"/>
            <wp:docPr id="237356755"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 Ministerstvo zdravotnictví vydá vyhlášky k provedení § 3 odst. 1, 3 a 7, § 3a odst. 1, § 3b odst. 1, § 3c odst. 3 až 5, § 3d odst. 5, § 4 odst. 1 až 5 a 8, § 5 odst. 2, 3, 6 a 9 až 11, § 6a odst. 6, § 6b odst. 1, § 6c odst. 2, § 6e, § 6f odst. 3, § 7 odst. 1, § 8 odst. 2 a 4, § 9 odst. 3, § 11 odst. 1 písm. a) a d), § 13, § 16 odst. 2, § 17 odst. 1 a 5, § 18 odst. 1 a 3, § 19 odst. 3, § 20 písm. a) a c), § 21 odst. 1 písm. a), § 24 odst. 1 písm. b) a d), § 26 odst. 1 písm. b) a d), § 30 odst. 1 a 2, § 37 odst. 1, § 38, § 39 odst. 3 a 4, § 41 odst. 1, § 41a odst. 1, § 44b odst. 2, § 45, § 46 odst. 1, 2 a 6, § 47 odst. 2, § 47a odst. 5, § 59 odst. 2, § 60 odst. 1 a 3, § 62 odst. 1 a 2, § 62 odst. 3 písm. a) a b), § 70 odst. 1, § 72 odst. 1 písm. a), § 75a odst. 1 a 4, § 80 odst. 1 písm. s), § 80 odst. 4, § 82a odst. 2 písm. d), § 82a odst. 5, § 83e odst. 2 a § 97 odst. 2.".</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lastRenderedPageBreak/>
        <w:br/>
      </w:r>
      <w:r w:rsidRPr="00C701E9">
        <w:rPr>
          <w:rFonts w:ascii="Times New Roman" w:eastAsia="Times New Roman" w:hAnsi="Times New Roman" w:cs="Times New Roman"/>
          <w:color w:val="000000"/>
          <w:sz w:val="22"/>
          <w:szCs w:val="22"/>
          <w:lang w:eastAsia="cs-CZ"/>
        </w:rPr>
        <w:br/>
      </w:r>
    </w:p>
    <w:p w14:paraId="4391844F"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Čl. II</w:t>
      </w:r>
    </w:p>
    <w:p w14:paraId="408D93C1"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p>
    <w:p w14:paraId="126A30C7"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Přechodná ustanovení</w:t>
      </w:r>
    </w:p>
    <w:p w14:paraId="0EDDF7B8" w14:textId="6ABAA623"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7C13F4DE" wp14:editId="4D665AEA">
            <wp:extent cx="472440" cy="41275"/>
            <wp:effectExtent l="0" t="0" r="0" b="0"/>
            <wp:docPr id="1897554577"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 Povolení o určení mírnějšího hygienického limitu udělené podle § 3a odst. 1 zákona č. 258/2000 Sb., ve znění účinném přede dnem nabytí účinnosti tohoto zákona, které bylo platné ke dni 12. ledna 2023, zůstává v platnosti do doby uvedené v tomto povolení. Toto povolení lze postupem podle § 3a odst. 1 zákona č. 258/2000 Sb., ve znění účinném ode dne nabytí účinnosti tohoto zákona, prodloužit pouze, pokud se jedná o první prodloužení tohoto povolení.</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4A5D8F8" wp14:editId="7BA68761">
            <wp:extent cx="472440" cy="41275"/>
            <wp:effectExtent l="0" t="0" r="0" b="0"/>
            <wp:docPr id="142389639"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2. Povolení o určení mírnějšího hygienického limitu udělené podle § 3a odst. 1 zákona č. 258/2000 Sb., ve znění účinném přede dnem nabytí účinnosti tohoto zákona, které již bylo jednou prodlouženo a bylo platné ke dni 12. ledna 2021, lze prodloužit postupem podle § 3a odst. 3 a 4 zákona č. 258/2000 Sb., ve znění účinném přede dnem nabytí účinnosti tohoto zákona.</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981605D" wp14:editId="46E9F0C5">
            <wp:extent cx="472440" cy="41275"/>
            <wp:effectExtent l="0" t="0" r="0" b="0"/>
            <wp:docPr id="141555392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3. Zprávu o jakosti pitné vody podle § 3b odst. 2 zákona č. 258/2000 Sb., ve znění účinném přede dnem nabytí účinnosti tohoto zákona, Ministerstvo zdravotnictví vypracuje, zveřejní a zašle Evropské komisi postupem podle zákona č. 258/2000 Sb., ve znění účinném přede dnem nabytí účinnosti tohoto zákona, naposledy za období let 2020 až 2022.</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35A8117" wp14:editId="05857F29">
            <wp:extent cx="472440" cy="41275"/>
            <wp:effectExtent l="0" t="0" r="0" b="0"/>
            <wp:docPr id="507119607"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4. Přípravu souborů dat uvedených v § 3b odst. 1 zákona č. 258/2000 Sb., ve znění účinném ode dne nabytí účinnosti tohoto zákona, Ministerstvo zdravotnictví provede poprvé v roce 2024.</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021716C4" wp14:editId="6B29199C">
            <wp:extent cx="472440" cy="41275"/>
            <wp:effectExtent l="0" t="0" r="0" b="0"/>
            <wp:docPr id="446956801"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5. Přípravu souborů dat uvedených v § 3b odst. 2 písm. a) a b) zákona č. 258/2000 Sb., ve znění účinném ode dne nabytí účinnosti tohoto zákona, Ministerstvo zdravotnictví provede poprvé nejpozději do 12. ledna 2029.</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4AD114A6" wp14:editId="312D6C9E">
            <wp:extent cx="472440" cy="41275"/>
            <wp:effectExtent l="0" t="0" r="0" b="0"/>
            <wp:docPr id="133842033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6. Přípravu souborů dat uvedených v § 3b odst. 2 písm. c) zákona č. 258/2000 Sb., ve znění účinném ode dne nabytí účinnosti tohoto zákona, Ministerstvo zdravotnictví provede poprvé nejpozději do 12. července 2027.</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52120E08" wp14:editId="032ACB30">
            <wp:extent cx="472440" cy="41275"/>
            <wp:effectExtent l="0" t="0" r="0" b="0"/>
            <wp:docPr id="718706050"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7. Osoby, které jsou ke dni nabytí účinnosti tohoto zákona osobami uvedenými v § 3 odst. 2 písm. a) zákona č. 258/2000 Sb., ve znění pozdějších předpisů, byly jimi k 1. listopadu 2017 a do dne nabytí účinnosti tohoto zákona nepředložily v souladu s čl. IV bodem 1 zákona č. 202/2017 Sb., kterým se mění zákon č. 373/2011 Sb., o specifických zdravotních službách, ve znění pozdějších předpisů, a některé další zákony, návrh provozního řádu podle § 3c odst. 1 zákona č. 258/2000 Sb., ve znění účinném ode dne 1. listopadu 2017, předloží návrh provozního řádu podle § 3c odst. 1 zákona č. 258/2000 Sb., ve znění účinném ode dne nabytí účinnosti tohoto zákona, příslušnému orgánu ochrany veřejného zdraví ke schválení nejpozději do 1. listopadu 2023. Splní-li osoba povinnost podle věty první, považuje se její povinnost podle čl. IV bodu 1 zákona č. 202/2017 Sb., kterým se mění zákon č. 373/2011 Sb., o specifických zdravotních službách, ve znění pozdějších předpisů, a některé další zákony, ve znění účinném ode dne nabytí účinnosti tohoto zákona, za splněnou.</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9B11EB4" wp14:editId="0C19116E">
            <wp:extent cx="472440" cy="41275"/>
            <wp:effectExtent l="0" t="0" r="0" b="0"/>
            <wp:docPr id="199262075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8. Zohlednění výsledků posouzení a řízení rizik částí povodí související s místem odběru vody podle § 3c odst. 7 zákona č. 258/2000 Sb., ve znění účinném ode dne nabytí účinnosti tohoto zákona, provedou osoby uvedené v § 3 odst. 2 zákona č. 258/2000 Sb., ve znění pozdějších předpisů, s výjimkou osob uvedených v § 3 odst. 2 písm. a) a b) zákona č. 258/2000 Sb., ve znění pozdějších předpisů, a dále osob uvedených v § 3 odst. 2 písm. c) a d) zákona č. 258/2000 Sb., ve znění pozdějších předpisů, pokud dodávají pitnou vodu do objektů se sezónním provozem, při zpracování nebo aktualizaci posouzení a řízení rizik v systému zásobování vodou poprvé nejpozději do 12. ledna 2029.</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lastRenderedPageBreak/>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3AF3920B" wp14:editId="7CB375F5">
            <wp:extent cx="472440" cy="41275"/>
            <wp:effectExtent l="0" t="0" r="0" b="0"/>
            <wp:docPr id="189300972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9. Osoby uvedené v § 3d odst. 3 a 4 zákona č. 258/2000 Sb., ve znění účinném ode dne nabytí účinnosti tohoto zákona, předloží návrh provozního řádu se zapracovanou částí týkající se posouzení a řízení rizik vnitřního vodovodu a přípojky příslušnému orgánu ochrany veřejného zdraví ke schválení nejpozději do 30. června 2028.</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2D3681BF" wp14:editId="172985AA">
            <wp:extent cx="472440" cy="41275"/>
            <wp:effectExtent l="0" t="0" r="0" b="0"/>
            <wp:docPr id="15755796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10. Řízení podle § 31 odst. 1 zákona č. 258/2000 Sb., ve znění účinném přede dnem nabytí účinnosti tohoto zákona, zahájená přede dnem nabytí účinnosti tohoto zákona se dokončí podle dosavadních právních předpisů.</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747514DF"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Čl. III</w:t>
      </w:r>
    </w:p>
    <w:p w14:paraId="4AAEB6B5" w14:textId="77777777" w:rsidR="00C701E9" w:rsidRPr="00C701E9" w:rsidRDefault="00C701E9" w:rsidP="00C701E9">
      <w:pPr>
        <w:rPr>
          <w:rFonts w:ascii="Times New Roman" w:eastAsia="Times New Roman" w:hAnsi="Times New Roman" w:cs="Times New Roman"/>
          <w:sz w:val="22"/>
          <w:szCs w:val="22"/>
          <w:lang w:eastAsia="cs-CZ"/>
        </w:rPr>
      </w:pPr>
      <w:r w:rsidRPr="00C701E9">
        <w:rPr>
          <w:rFonts w:ascii="Times New Roman" w:eastAsia="Times New Roman" w:hAnsi="Times New Roman" w:cs="Times New Roman"/>
          <w:color w:val="000000"/>
          <w:sz w:val="22"/>
          <w:szCs w:val="22"/>
          <w:lang w:eastAsia="cs-CZ"/>
        </w:rPr>
        <w:br/>
      </w:r>
    </w:p>
    <w:p w14:paraId="2BA415CC" w14:textId="77777777" w:rsidR="00C701E9" w:rsidRPr="00C701E9" w:rsidRDefault="00C701E9" w:rsidP="00C701E9">
      <w:pPr>
        <w:jc w:val="cente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b/>
          <w:bCs/>
          <w:color w:val="000000"/>
          <w:sz w:val="22"/>
          <w:szCs w:val="22"/>
          <w:lang w:eastAsia="cs-CZ"/>
        </w:rPr>
        <w:t>Zrušovací ustanovení</w:t>
      </w:r>
    </w:p>
    <w:p w14:paraId="50E4F6FE" w14:textId="7D6364B4"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sz w:val="22"/>
          <w:szCs w:val="22"/>
          <w:lang w:eastAsia="cs-CZ"/>
        </w:rPr>
        <w:fldChar w:fldCharType="begin"/>
      </w:r>
      <w:r w:rsidRPr="00C701E9">
        <w:rPr>
          <w:rFonts w:ascii="Times New Roman" w:eastAsia="Times New Roman" w:hAnsi="Times New Roman" w:cs="Times New Roman"/>
          <w:sz w:val="22"/>
          <w:szCs w:val="22"/>
          <w:lang w:eastAsia="cs-CZ"/>
        </w:rPr>
        <w:instrText xml:space="preserve"> INCLUDEPICTURE "/Users/terezastockova/Library/Group Containers/UBF8T346G9.ms/WebArchiveCopyPasteTempFiles/com.microsoft.Word/tab.gif" \* MERGEFORMATINET </w:instrText>
      </w:r>
      <w:r w:rsidRPr="00C701E9">
        <w:rPr>
          <w:rFonts w:ascii="Times New Roman" w:eastAsia="Times New Roman" w:hAnsi="Times New Roman" w:cs="Times New Roman"/>
          <w:sz w:val="22"/>
          <w:szCs w:val="22"/>
          <w:lang w:eastAsia="cs-CZ"/>
        </w:rPr>
        <w:fldChar w:fldCharType="separate"/>
      </w:r>
      <w:r w:rsidRPr="00C701E9">
        <w:rPr>
          <w:rFonts w:ascii="Times New Roman" w:eastAsia="Times New Roman" w:hAnsi="Times New Roman" w:cs="Times New Roman"/>
          <w:noProof/>
          <w:sz w:val="22"/>
          <w:szCs w:val="22"/>
          <w:lang w:eastAsia="cs-CZ"/>
        </w:rPr>
        <w:drawing>
          <wp:inline distT="0" distB="0" distL="0" distR="0" wp14:anchorId="1F1C3662" wp14:editId="02C5E809">
            <wp:extent cx="472440" cy="41275"/>
            <wp:effectExtent l="0" t="0" r="0" b="0"/>
            <wp:docPr id="37204586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2440" cy="41275"/>
                    </a:xfrm>
                    <a:prstGeom prst="rect">
                      <a:avLst/>
                    </a:prstGeom>
                    <a:noFill/>
                    <a:ln>
                      <a:noFill/>
                    </a:ln>
                  </pic:spPr>
                </pic:pic>
              </a:graphicData>
            </a:graphic>
          </wp:inline>
        </w:drawing>
      </w:r>
      <w:r w:rsidRPr="00C701E9">
        <w:rPr>
          <w:rFonts w:ascii="Times New Roman" w:eastAsia="Times New Roman" w:hAnsi="Times New Roman" w:cs="Times New Roman"/>
          <w:sz w:val="22"/>
          <w:szCs w:val="22"/>
          <w:lang w:eastAsia="cs-CZ"/>
        </w:rPr>
        <w:fldChar w:fldCharType="end"/>
      </w:r>
      <w:r w:rsidRPr="00C701E9">
        <w:rPr>
          <w:rFonts w:ascii="Times New Roman" w:eastAsia="Times New Roman" w:hAnsi="Times New Roman" w:cs="Times New Roman"/>
          <w:color w:val="000000"/>
          <w:sz w:val="22"/>
          <w:szCs w:val="22"/>
          <w:lang w:eastAsia="cs-CZ"/>
        </w:rPr>
        <w:t>Zrušují se:</w:t>
      </w:r>
      <w:r w:rsidRPr="00C701E9">
        <w:rPr>
          <w:rFonts w:ascii="Times New Roman" w:eastAsia="Times New Roman" w:hAnsi="Times New Roman" w:cs="Times New Roman"/>
          <w:color w:val="000000"/>
          <w:sz w:val="22"/>
          <w:szCs w:val="22"/>
          <w:lang w:eastAsia="cs-CZ"/>
        </w:rPr>
        <w:br/>
      </w:r>
      <w:r w:rsidRPr="00C701E9">
        <w:rPr>
          <w:rFonts w:ascii="Times New Roman" w:eastAsia="Times New Roman" w:hAnsi="Times New Roman" w:cs="Times New Roman"/>
          <w:color w:val="000000"/>
          <w:sz w:val="22"/>
          <w:szCs w:val="22"/>
          <w:lang w:eastAsia="cs-CZ"/>
        </w:rPr>
        <w:br/>
      </w:r>
    </w:p>
    <w:p w14:paraId="7AE45DD7"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1.</w:t>
      </w:r>
    </w:p>
    <w:p w14:paraId="25F0ECB4"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Vyhláška č. 84/2001 Sb., o hygienických požadavcích na hračky a výrobky pro děti ve věku do 3 let.</w:t>
      </w:r>
    </w:p>
    <w:p w14:paraId="26B588F0" w14:textId="77777777" w:rsidR="00C701E9" w:rsidRPr="00C701E9" w:rsidRDefault="00C701E9" w:rsidP="00C701E9">
      <w:pPr>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2.</w:t>
      </w:r>
    </w:p>
    <w:p w14:paraId="1D5326F9" w14:textId="77777777" w:rsidR="00C701E9" w:rsidRPr="00C701E9" w:rsidRDefault="00C701E9" w:rsidP="00C701E9">
      <w:pPr>
        <w:spacing w:after="240"/>
        <w:ind w:left="720"/>
        <w:rPr>
          <w:rFonts w:ascii="Times New Roman" w:eastAsia="Times New Roman" w:hAnsi="Times New Roman" w:cs="Times New Roman"/>
          <w:color w:val="000000"/>
          <w:sz w:val="22"/>
          <w:szCs w:val="22"/>
          <w:lang w:eastAsia="cs-CZ"/>
        </w:rPr>
      </w:pPr>
      <w:r w:rsidRPr="00C701E9">
        <w:rPr>
          <w:rFonts w:ascii="Times New Roman" w:eastAsia="Times New Roman" w:hAnsi="Times New Roman" w:cs="Times New Roman"/>
          <w:color w:val="000000"/>
          <w:sz w:val="22"/>
          <w:szCs w:val="22"/>
          <w:lang w:eastAsia="cs-CZ"/>
        </w:rPr>
        <w:t>Vyhláška č. 521/2005 Sb., kterou se mění vyhláška Ministerstva zdravotnictví č. 84/2001 Sb., o hygienických požadavcích na hračky a výrobky pro děti ve věku do 3 let.</w:t>
      </w:r>
      <w:r w:rsidRPr="00C701E9">
        <w:rPr>
          <w:rFonts w:ascii="Times New Roman" w:eastAsia="Times New Roman" w:hAnsi="Times New Roman" w:cs="Times New Roman"/>
          <w:color w:val="000000"/>
          <w:sz w:val="22"/>
          <w:szCs w:val="22"/>
          <w:lang w:eastAsia="cs-CZ"/>
        </w:rPr>
        <w:br/>
      </w:r>
    </w:p>
    <w:p w14:paraId="1A0AD263" w14:textId="77777777" w:rsidR="00C701E9" w:rsidRPr="00C701E9" w:rsidRDefault="00C701E9" w:rsidP="00C701E9">
      <w:pPr>
        <w:rPr>
          <w:rFonts w:ascii="Times New Roman" w:eastAsia="Times New Roman" w:hAnsi="Times New Roman" w:cs="Times New Roman"/>
          <w:sz w:val="22"/>
          <w:szCs w:val="22"/>
          <w:lang w:eastAsia="cs-CZ"/>
        </w:rPr>
      </w:pPr>
    </w:p>
    <w:p w14:paraId="2BBB7EBC" w14:textId="77777777" w:rsidR="001D1B54" w:rsidRPr="00C701E9" w:rsidRDefault="001D1B54">
      <w:pPr>
        <w:rPr>
          <w:rFonts w:ascii="Times New Roman" w:hAnsi="Times New Roman" w:cs="Times New Roman"/>
          <w:sz w:val="22"/>
          <w:szCs w:val="22"/>
        </w:rPr>
      </w:pPr>
    </w:p>
    <w:sectPr w:rsidR="001D1B54" w:rsidRPr="00C701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1E9"/>
    <w:rsid w:val="001D1B54"/>
    <w:rsid w:val="008572A3"/>
    <w:rsid w:val="00BF634B"/>
    <w:rsid w:val="00C701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233623E"/>
  <w15:chartTrackingRefBased/>
  <w15:docId w15:val="{57482553-BBD7-4848-BBA5-07ABABE6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C701E9"/>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C701E9"/>
  </w:style>
  <w:style w:type="character" w:styleId="Hypertextovodkaz">
    <w:name w:val="Hyperlink"/>
    <w:basedOn w:val="Standardnpsmoodstavce"/>
    <w:uiPriority w:val="99"/>
    <w:semiHidden/>
    <w:unhideWhenUsed/>
    <w:rsid w:val="00C701E9"/>
    <w:rPr>
      <w:color w:val="0000FF"/>
      <w:u w:val="single"/>
    </w:rPr>
  </w:style>
  <w:style w:type="character" w:styleId="Sledovanodkaz">
    <w:name w:val="FollowedHyperlink"/>
    <w:basedOn w:val="Standardnpsmoodstavce"/>
    <w:uiPriority w:val="99"/>
    <w:semiHidden/>
    <w:unhideWhenUsed/>
    <w:rsid w:val="00C701E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81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8465</Words>
  <Characters>49946</Characters>
  <Application>Microsoft Office Word</Application>
  <DocSecurity>0</DocSecurity>
  <Lines>416</Lines>
  <Paragraphs>116</Paragraphs>
  <ScaleCrop>false</ScaleCrop>
  <Company/>
  <LinksUpToDate>false</LinksUpToDate>
  <CharactersWithSpaces>58295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2023-09-11T16:43:00Z</dcterms:created>
  <dcterms:modified xsi:type="dcterms:W3CDTF">2023-10-05T12:32:00Z</dcterms:modified>
</cp:coreProperties>
</file>