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F2726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266</w:t>
      </w:r>
    </w:p>
    <w:p w14:paraId="03FDAD5B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br/>
      </w:r>
    </w:p>
    <w:p w14:paraId="35F039A7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VYHLÁŠKA</w:t>
      </w:r>
    </w:p>
    <w:p w14:paraId="5BE07AFB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4DDADBAE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29. srpna 2023,</w:t>
      </w:r>
    </w:p>
    <w:p w14:paraId="602A7CA6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58FCCF5C" w14:textId="17A36EB6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kterou se mění vyhláška č. 13/2005 Sb., o středním vzdělávání a vzdělávání v konzervatoři,</w:t>
      </w:r>
    </w:p>
    <w:p w14:paraId="75ABDB34" w14:textId="51C0C16C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ve znění pozdějších předpisů, a vyhláška č. 250/2022 Sb., kterou se mění vyhláška č. 13/2005 Sb.,</w:t>
      </w:r>
    </w:p>
    <w:p w14:paraId="5D05517A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 středním vzdělávání a vzdělávání v konzervatoři, ve znění pozdějších předpisů,</w:t>
      </w:r>
    </w:p>
    <w:p w14:paraId="30138B44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 vyhláška č. 48/2005 Sb., o základním vzdělávání a některých náležitostech</w:t>
      </w:r>
    </w:p>
    <w:p w14:paraId="78D2704A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plnění povinné školní docházky, ve znění pozdějších předpisů</w:t>
      </w:r>
    </w:p>
    <w:p w14:paraId="3C2AB6C0" w14:textId="6B5E635C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876EE3D" wp14:editId="57C63EA7">
            <wp:extent cx="467995" cy="38735"/>
            <wp:effectExtent l="0" t="0" r="1905" b="0"/>
            <wp:docPr id="67133692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Ministerstvo školství, mládeže a tělovýchovy stanoví podle § 20 odst. 8, § 28 odst. 6 a § 71 zákona č. 561/2004 Sb., o předškolním, základním, středním, vyšším odborném a jiném vzdělávání (školský zákon), ve znění zákona č. 383/2005 Sb., zákona č. 49/2009 Sb. a zákona č. 472/2011 Sb.: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4DB1C4EE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ČÁST PRVNÍ</w:t>
      </w:r>
    </w:p>
    <w:p w14:paraId="37DCCEDB" w14:textId="77777777" w:rsidR="00D31208" w:rsidRPr="00153579" w:rsidRDefault="00D31208" w:rsidP="00D31208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</w:p>
    <w:p w14:paraId="2CF86CB8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Změna vyhlášky o středním vzdělávání a vzdělávání</w:t>
      </w:r>
    </w:p>
    <w:p w14:paraId="516F9B6B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 konzervatoři</w:t>
      </w:r>
    </w:p>
    <w:p w14:paraId="41AA4A23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3CEAFAA1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Čl. I</w:t>
      </w:r>
    </w:p>
    <w:p w14:paraId="1D9DCB22" w14:textId="416A7CB6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59E88D4" wp14:editId="67EF0B7C">
            <wp:extent cx="467995" cy="38735"/>
            <wp:effectExtent l="0" t="0" r="1905" b="0"/>
            <wp:docPr id="122533833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 č. 13/2005 Sb., o středním vzdělávání a vzdělávání v konzervatoři, ve znění vyhlášky č. 374/2006 Sb., vyhlášky č. 400/2009 Sb., vyhlášky č. 197/2016 Sb., vyhlášky č. 145/2018 Sb., vyhlášky č. 200/2021 Sb., vyhlášky č. 126/2022 Sb. a vyhlášky č. 250/2022 Sb., se mění takto: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DF428BA" wp14:editId="5CE571D8">
            <wp:extent cx="467995" cy="38735"/>
            <wp:effectExtent l="0" t="0" r="1905" b="0"/>
            <wp:docPr id="153404165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1. V § 6b odst. 2 se číslo "12" nahrazuje číslem "24".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ACB16C6" wp14:editId="664D9A56">
            <wp:extent cx="467995" cy="38735"/>
            <wp:effectExtent l="0" t="0" r="1905" b="0"/>
            <wp:docPr id="183709333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2. V § 6d odst. 1 se číslo "200" nahrazuje číslem "400" a číslo "10" se nahrazuje číslem "20".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49868642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ČÁST DRUHÁ</w:t>
      </w:r>
    </w:p>
    <w:p w14:paraId="48D96093" w14:textId="77777777" w:rsidR="00D31208" w:rsidRPr="00153579" w:rsidRDefault="00D31208" w:rsidP="00D31208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</w:p>
    <w:p w14:paraId="565AD5FF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Změna vyhlášky č. 250/2022 Sb., kterou se mění vyhláška č. 13/2005 Sb., o středním vzdělávání a vzdělávání</w:t>
      </w:r>
    </w:p>
    <w:p w14:paraId="75D0755E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 konzervatoři, ve znění pozdějších předpisů, a vyhláška č. 48/2005 Sb., o základním vzdělávání a některých</w:t>
      </w:r>
    </w:p>
    <w:p w14:paraId="5933A044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náležitostech plnění povinné školní docházky, ve znění pozdějších předpisů</w:t>
      </w:r>
    </w:p>
    <w:p w14:paraId="2C983A21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66FACD44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Čl. II</w:t>
      </w:r>
    </w:p>
    <w:p w14:paraId="3EA19C45" w14:textId="7349120E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C359468" wp14:editId="20B84CCB">
            <wp:extent cx="467995" cy="38735"/>
            <wp:effectExtent l="0" t="0" r="1905" b="0"/>
            <wp:docPr id="205454574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V čl. III vyhlášky č. </w:t>
      </w:r>
      <w:r w:rsidRPr="0098701A">
        <w:rPr>
          <w:rFonts w:ascii="Times New Roman" w:eastAsia="Times New Roman" w:hAnsi="Times New Roman" w:cs="Times New Roman"/>
          <w:sz w:val="22"/>
          <w:szCs w:val="22"/>
          <w:lang w:eastAsia="cs-CZ"/>
        </w:rPr>
        <w:t>250/2022 Sb.,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kterou se mění vyhláška č. 13/2005 Sb., o středním vzdělávání a vzdělávání v konzervatoři, ve znění pozdějších předpisů, a vyhláška č. 48/2005 Sb., o základním vzdělávání a některých náležitostech plnění povinné školní docházky, ve znění pozdějších předpisů, se číslo "2023" nahrazuje číslem "2024".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58F4D27D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ČÁST TŘETÍ</w:t>
      </w:r>
    </w:p>
    <w:p w14:paraId="433BF3EE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br/>
      </w:r>
    </w:p>
    <w:p w14:paraId="6E09C83A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08533FF3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7CC90FE3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Čl. III</w:t>
      </w:r>
    </w:p>
    <w:p w14:paraId="487363A9" w14:textId="523662B0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5357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E8B1199" wp14:editId="5C7D691D">
            <wp:extent cx="467995" cy="38735"/>
            <wp:effectExtent l="0" t="0" r="1905" b="0"/>
            <wp:docPr id="123475046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Tato vyhláška nabývá účinnosti dnem 1. září 2023.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</w:r>
    </w:p>
    <w:p w14:paraId="0DC32F54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Ministr školství, mládeže a tělovýchovy:</w:t>
      </w:r>
    </w:p>
    <w:p w14:paraId="13FB5055" w14:textId="77777777" w:rsidR="00D31208" w:rsidRPr="00153579" w:rsidRDefault="00D31208" w:rsidP="00D31208">
      <w:pPr>
        <w:jc w:val="center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doc. PhDr. </w:t>
      </w:r>
      <w:r w:rsidRPr="00153579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Bek</w:t>
      </w:r>
      <w:r w:rsidRPr="00153579">
        <w:rPr>
          <w:rFonts w:ascii="Times New Roman" w:eastAsia="Times New Roman" w:hAnsi="Times New Roman" w:cs="Times New Roman"/>
          <w:sz w:val="22"/>
          <w:szCs w:val="22"/>
          <w:lang w:eastAsia="cs-CZ"/>
        </w:rPr>
        <w:t>, Ph.D., v. r.</w:t>
      </w:r>
    </w:p>
    <w:p w14:paraId="2B4583CE" w14:textId="77777777" w:rsidR="00D31208" w:rsidRPr="00153579" w:rsidRDefault="00D31208" w:rsidP="00D31208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30914DE5" w14:textId="77777777" w:rsidR="001D1B54" w:rsidRPr="00153579" w:rsidRDefault="001D1B54">
      <w:pPr>
        <w:rPr>
          <w:rFonts w:ascii="Times New Roman" w:hAnsi="Times New Roman" w:cs="Times New Roman"/>
          <w:sz w:val="22"/>
          <w:szCs w:val="22"/>
        </w:rPr>
      </w:pPr>
    </w:p>
    <w:sectPr w:rsidR="001D1B54" w:rsidRPr="00153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08"/>
    <w:rsid w:val="00153579"/>
    <w:rsid w:val="001D1B54"/>
    <w:rsid w:val="0098701A"/>
    <w:rsid w:val="00D3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67BC45"/>
  <w15:chartTrackingRefBased/>
  <w15:docId w15:val="{A1C2B6AE-15A1-7F4F-A16D-F8022F87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D31208"/>
  </w:style>
  <w:style w:type="character" w:styleId="Hypertextovodkaz">
    <w:name w:val="Hyperlink"/>
    <w:basedOn w:val="Standardnpsmoodstavce"/>
    <w:uiPriority w:val="99"/>
    <w:semiHidden/>
    <w:unhideWhenUsed/>
    <w:rsid w:val="00D31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2023-09-11T16:19:00Z</dcterms:created>
  <dcterms:modified xsi:type="dcterms:W3CDTF">2023-10-08T13:05:00Z</dcterms:modified>
</cp:coreProperties>
</file>