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0AEB" w14:textId="3B2CE435" w:rsidR="00620202" w:rsidRPr="000B4681" w:rsidRDefault="000B4681" w:rsidP="000B468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B4681">
        <w:rPr>
          <w:rFonts w:ascii="Times New Roman" w:hAnsi="Times New Roman" w:cs="Times New Roman"/>
          <w:b/>
          <w:bCs/>
          <w:sz w:val="36"/>
          <w:szCs w:val="36"/>
        </w:rPr>
        <w:t>FKSP v roce 2024</w:t>
      </w:r>
    </w:p>
    <w:p w14:paraId="3E58ED22" w14:textId="77777777" w:rsidR="000B4681" w:rsidRPr="000B4681" w:rsidRDefault="000B4681">
      <w:pPr>
        <w:rPr>
          <w:rFonts w:ascii="Times New Roman" w:hAnsi="Times New Roman" w:cs="Times New Roman"/>
          <w:sz w:val="22"/>
          <w:szCs w:val="22"/>
        </w:rPr>
      </w:pPr>
    </w:p>
    <w:p w14:paraId="4DAA3148" w14:textId="77777777" w:rsidR="000B4681" w:rsidRPr="000B4681" w:rsidRDefault="000B4681" w:rsidP="000B4681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0B4681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br/>
        <w:t>Návrh</w:t>
      </w:r>
      <w:r w:rsidRPr="000B4681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: Snížení prostředků na Fond kulturních a sociálních potřeb (FKSP) o polovinu z 2 % na 1 %. Nově bude objem peněz na FKSP tvořen z objemu nákladů zúčtovaných na platy/mzdy. Polovina této částky by měla být určena na přispívání zaměstnavatele na produkty spoření na stáří. </w:t>
      </w:r>
    </w:p>
    <w:p w14:paraId="15316888" w14:textId="77777777" w:rsidR="000B4681" w:rsidRPr="000B4681" w:rsidRDefault="000B4681" w:rsidP="000B4681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0B4681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t>Odůvodnění</w:t>
      </w:r>
      <w:r w:rsidRPr="000B4681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: V současné době je objem prostředků na FKSP stanoven ve výši 2 % z objemu prostředků na platy, což pro rok 2023 jen v regulovaných organizačních složkách státu a příspěvkových organizacích činí 5,2 mld. Kč. Pravidla pro využití FKSP jsou nejasně a složitě upravena ve vyhlášce o fondu kulturních a sociálních potřeb, která bude zrušena.</w:t>
      </w:r>
    </w:p>
    <w:p w14:paraId="2383E6ED" w14:textId="77777777" w:rsidR="000B4681" w:rsidRPr="000B4681" w:rsidRDefault="000B4681" w:rsidP="000B4681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163ECA72" w14:textId="77777777" w:rsidR="000B4681" w:rsidRPr="000B4681" w:rsidRDefault="000B4681" w:rsidP="000B4681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0B4681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Jedná se pouze o návrh, zatím platí stávající ustanovení.</w:t>
      </w:r>
    </w:p>
    <w:p w14:paraId="0702B77A" w14:textId="77777777" w:rsidR="000B4681" w:rsidRPr="000B4681" w:rsidRDefault="000B4681">
      <w:pPr>
        <w:rPr>
          <w:rFonts w:ascii="Times New Roman" w:hAnsi="Times New Roman" w:cs="Times New Roman"/>
          <w:sz w:val="22"/>
          <w:szCs w:val="22"/>
        </w:rPr>
      </w:pPr>
    </w:p>
    <w:sectPr w:rsidR="000B4681" w:rsidRPr="000B4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681"/>
    <w:rsid w:val="000B4681"/>
    <w:rsid w:val="0062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27760A"/>
  <w15:chartTrackingRefBased/>
  <w15:docId w15:val="{91692930-0FB4-F14E-BD1E-9B21019B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604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2023-10-23T11:28:00Z</dcterms:created>
  <dcterms:modified xsi:type="dcterms:W3CDTF">2023-10-23T11:28:00Z</dcterms:modified>
</cp:coreProperties>
</file>